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2B728" w14:textId="77777777" w:rsidR="00B854CD" w:rsidRDefault="00B854CD" w:rsidP="00B854CD"/>
    <w:p w14:paraId="29731755" w14:textId="06E97D90" w:rsidR="00D66C03" w:rsidRPr="00E44821" w:rsidRDefault="00924A07" w:rsidP="00924A07">
      <w:pPr>
        <w:pStyle w:val="Heading1"/>
        <w:rPr>
          <w:rFonts w:ascii="Tahoma" w:hAnsi="Tahoma" w:cs="Tahoma"/>
        </w:rPr>
      </w:pPr>
      <w:r w:rsidRPr="00E44821">
        <w:rPr>
          <w:rFonts w:ascii="Tahoma" w:hAnsi="Tahoma" w:cs="Tahoma"/>
        </w:rPr>
        <w:t>Brownfields 101: Training for Community Liaisons</w:t>
      </w:r>
    </w:p>
    <w:p w14:paraId="06ABE42C" w14:textId="33F3D9DA" w:rsidR="00924A07" w:rsidRPr="00E44821" w:rsidRDefault="00924A07" w:rsidP="00924A07">
      <w:pPr>
        <w:pStyle w:val="Heading2"/>
        <w:rPr>
          <w:rFonts w:ascii="Tahoma" w:hAnsi="Tahoma" w:cs="Tahoma"/>
        </w:rPr>
      </w:pPr>
      <w:r w:rsidRPr="00E44821">
        <w:rPr>
          <w:rFonts w:ascii="Tahoma" w:hAnsi="Tahoma" w:cs="Tahoma"/>
          <w:sz w:val="36"/>
          <w:szCs w:val="36"/>
        </w:rPr>
        <w:t>Brownfield</w:t>
      </w:r>
      <w:r w:rsidRPr="00E44821">
        <w:rPr>
          <w:rFonts w:ascii="Tahoma" w:hAnsi="Tahoma" w:cs="Tahoma"/>
        </w:rPr>
        <w:t xml:space="preserve"> </w:t>
      </w:r>
      <w:r w:rsidRPr="00E44821">
        <w:rPr>
          <w:rFonts w:ascii="Tahoma" w:hAnsi="Tahoma" w:cs="Tahoma"/>
          <w:sz w:val="36"/>
          <w:szCs w:val="36"/>
        </w:rPr>
        <w:t>Basics</w:t>
      </w:r>
    </w:p>
    <w:p w14:paraId="71932462" w14:textId="4069A375" w:rsidR="00924A07" w:rsidRPr="00E44821" w:rsidRDefault="00924A07" w:rsidP="000254A1">
      <w:pPr>
        <w:pStyle w:val="Heading3"/>
        <w:rPr>
          <w:rFonts w:ascii="Tahoma" w:hAnsi="Tahoma" w:cs="Tahoma"/>
        </w:rPr>
      </w:pPr>
      <w:r w:rsidRPr="00E44821">
        <w:rPr>
          <w:rFonts w:ascii="Tahoma" w:hAnsi="Tahoma" w:cs="Tahoma"/>
        </w:rPr>
        <w:t>What is a Brownfield?</w:t>
      </w:r>
    </w:p>
    <w:p w14:paraId="3C8FC6DD" w14:textId="761504CC" w:rsidR="00924A07" w:rsidRPr="00E44821" w:rsidRDefault="00924A07" w:rsidP="00796ADE">
      <w:pPr>
        <w:rPr>
          <w:rFonts w:ascii="Tahoma" w:hAnsi="Tahoma" w:cs="Tahoma"/>
        </w:rPr>
      </w:pPr>
      <w:r w:rsidRPr="62D8968D">
        <w:rPr>
          <w:rFonts w:ascii="Tahoma" w:hAnsi="Tahoma" w:cs="Tahoma"/>
        </w:rPr>
        <w:t xml:space="preserve">A brownfield is a property where redevelopment or reuse </w:t>
      </w:r>
      <w:r w:rsidR="4030D591" w:rsidRPr="62D8968D">
        <w:rPr>
          <w:rFonts w:ascii="Tahoma" w:hAnsi="Tahoma" w:cs="Tahoma"/>
        </w:rPr>
        <w:t>can</w:t>
      </w:r>
      <w:r w:rsidRPr="62D8968D">
        <w:rPr>
          <w:rFonts w:ascii="Tahoma" w:hAnsi="Tahoma" w:cs="Tahoma"/>
        </w:rPr>
        <w:t xml:space="preserve"> be complicated by the presence </w:t>
      </w:r>
      <w:r w:rsidR="479C9E22" w:rsidRPr="62D8968D">
        <w:rPr>
          <w:rFonts w:ascii="Tahoma" w:hAnsi="Tahoma" w:cs="Tahoma"/>
        </w:rPr>
        <w:t>(</w:t>
      </w:r>
      <w:r w:rsidRPr="62D8968D">
        <w:rPr>
          <w:rFonts w:ascii="Tahoma" w:hAnsi="Tahoma" w:cs="Tahoma"/>
        </w:rPr>
        <w:t>or</w:t>
      </w:r>
      <w:r w:rsidR="479C9E22" w:rsidRPr="62D8968D">
        <w:rPr>
          <w:rFonts w:ascii="Tahoma" w:hAnsi="Tahoma" w:cs="Tahoma"/>
        </w:rPr>
        <w:t xml:space="preserve"> even</w:t>
      </w:r>
      <w:r w:rsidRPr="62D8968D">
        <w:rPr>
          <w:rFonts w:ascii="Tahoma" w:hAnsi="Tahoma" w:cs="Tahoma"/>
        </w:rPr>
        <w:t xml:space="preserve"> potential presence</w:t>
      </w:r>
      <w:r w:rsidR="3BD2C506" w:rsidRPr="62D8968D">
        <w:rPr>
          <w:rFonts w:ascii="Tahoma" w:hAnsi="Tahoma" w:cs="Tahoma"/>
        </w:rPr>
        <w:t>)</w:t>
      </w:r>
      <w:r w:rsidRPr="62D8968D">
        <w:rPr>
          <w:rFonts w:ascii="Tahoma" w:hAnsi="Tahoma" w:cs="Tahoma"/>
        </w:rPr>
        <w:t>, of hazardous substances</w:t>
      </w:r>
      <w:r w:rsidR="6D22A801" w:rsidRPr="62D8968D">
        <w:rPr>
          <w:rFonts w:ascii="Tahoma" w:hAnsi="Tahoma" w:cs="Tahoma"/>
        </w:rPr>
        <w:t xml:space="preserve"> or</w:t>
      </w:r>
      <w:r w:rsidRPr="62D8968D">
        <w:rPr>
          <w:rFonts w:ascii="Tahoma" w:hAnsi="Tahoma" w:cs="Tahoma"/>
        </w:rPr>
        <w:t xml:space="preserve"> pollutants. </w:t>
      </w:r>
    </w:p>
    <w:p w14:paraId="474CF278" w14:textId="73137542" w:rsidR="00924A07" w:rsidRPr="00E44821" w:rsidRDefault="00924A07" w:rsidP="004077C8">
      <w:pPr>
        <w:pStyle w:val="ListParagraph"/>
        <w:numPr>
          <w:ilvl w:val="0"/>
          <w:numId w:val="2"/>
        </w:numPr>
        <w:rPr>
          <w:rFonts w:ascii="Tahoma" w:hAnsi="Tahoma" w:cs="Tahoma"/>
        </w:rPr>
      </w:pPr>
      <w:r w:rsidRPr="62D8968D">
        <w:rPr>
          <w:rFonts w:ascii="Tahoma" w:hAnsi="Tahoma" w:cs="Tahoma"/>
        </w:rPr>
        <w:t>Brownfields can include former industrial sites, abandoned factories, mills, gas stations, dry cleaners, landfills, and even underutilized commercial properties. These sites are found in urban, suburban, and rural communities alike. Many brownfields sit vacant or underused for years</w:t>
      </w:r>
      <w:r w:rsidR="00E9364E" w:rsidRPr="62D8968D">
        <w:rPr>
          <w:rFonts w:ascii="Tahoma" w:hAnsi="Tahoma" w:cs="Tahoma"/>
        </w:rPr>
        <w:t xml:space="preserve">, contributing to blight and community frustration. </w:t>
      </w:r>
    </w:p>
    <w:p w14:paraId="5A1E1074" w14:textId="1F65FEBF" w:rsidR="00E9364E" w:rsidRPr="00E44821" w:rsidRDefault="00E9364E" w:rsidP="004077C8">
      <w:pPr>
        <w:pStyle w:val="ListParagraph"/>
        <w:numPr>
          <w:ilvl w:val="0"/>
          <w:numId w:val="2"/>
        </w:numPr>
        <w:rPr>
          <w:rFonts w:ascii="Tahoma" w:hAnsi="Tahoma" w:cs="Tahoma"/>
        </w:rPr>
      </w:pPr>
      <w:r w:rsidRPr="62D8968D">
        <w:rPr>
          <w:rFonts w:ascii="Tahoma" w:hAnsi="Tahoma" w:cs="Tahoma"/>
        </w:rPr>
        <w:t xml:space="preserve">For community liaisons, it is critical to understand that brownfields are not the same as highly contaminated hazardous waste sites. Most brownfields have manageable levels of contamination that can be addressed through established assessment and cleanup </w:t>
      </w:r>
      <w:r w:rsidR="05000358" w:rsidRPr="62D8968D">
        <w:rPr>
          <w:rFonts w:ascii="Tahoma" w:hAnsi="Tahoma" w:cs="Tahoma"/>
        </w:rPr>
        <w:t>processes</w:t>
      </w:r>
      <w:r w:rsidRPr="62D8968D">
        <w:rPr>
          <w:rFonts w:ascii="Tahoma" w:hAnsi="Tahoma" w:cs="Tahoma"/>
        </w:rPr>
        <w:t xml:space="preserve">. Explaining this distinction clearly can help reduce fear and misinformation in the community. Understanding what qualifies as a brownfield helps liaisons explain why certain properties are eligible for specific funding, assessment, or redevelopment programs and why these sites are often targeted for revitalization efforts. </w:t>
      </w:r>
    </w:p>
    <w:p w14:paraId="3EC47306" w14:textId="72116D37" w:rsidR="00CB32F8" w:rsidRPr="00E44821" w:rsidRDefault="00CB32F8" w:rsidP="00452AC4">
      <w:pPr>
        <w:rPr>
          <w:rFonts w:ascii="Tahoma" w:hAnsi="Tahoma" w:cs="Tahoma"/>
        </w:rPr>
      </w:pPr>
      <w:r w:rsidRPr="62D8968D">
        <w:rPr>
          <w:rFonts w:ascii="Tahoma" w:hAnsi="Tahoma" w:cs="Tahoma"/>
        </w:rPr>
        <w:t>Whil</w:t>
      </w:r>
      <w:r w:rsidR="007370EC" w:rsidRPr="62D8968D">
        <w:rPr>
          <w:rFonts w:ascii="Tahoma" w:hAnsi="Tahoma" w:cs="Tahoma"/>
        </w:rPr>
        <w:t>e the general concept of a brownfield remains the same, community liaisons should be aware that different regulatory or funding program</w:t>
      </w:r>
      <w:r w:rsidR="536EE529" w:rsidRPr="62D8968D">
        <w:rPr>
          <w:rFonts w:ascii="Tahoma" w:hAnsi="Tahoma" w:cs="Tahoma"/>
        </w:rPr>
        <w:t>s have specific brownfield definitions.</w:t>
      </w:r>
      <w:r w:rsidR="1EEC3388" w:rsidRPr="62D8968D">
        <w:rPr>
          <w:rFonts w:ascii="Tahoma" w:hAnsi="Tahoma" w:cs="Tahoma"/>
        </w:rPr>
        <w:t xml:space="preserve"> These distinctions are significant because they </w:t>
      </w:r>
      <w:r w:rsidR="5509D97F" w:rsidRPr="62D8968D">
        <w:rPr>
          <w:rFonts w:ascii="Tahoma" w:hAnsi="Tahoma" w:cs="Tahoma"/>
        </w:rPr>
        <w:t>can set limits on</w:t>
      </w:r>
      <w:r w:rsidR="007370EC" w:rsidRPr="62D8968D">
        <w:rPr>
          <w:rFonts w:ascii="Tahoma" w:hAnsi="Tahoma" w:cs="Tahoma"/>
        </w:rPr>
        <w:t xml:space="preserve"> site eligibility</w:t>
      </w:r>
      <w:r w:rsidR="2476C123" w:rsidRPr="62D8968D">
        <w:rPr>
          <w:rFonts w:ascii="Tahoma" w:hAnsi="Tahoma" w:cs="Tahoma"/>
        </w:rPr>
        <w:t xml:space="preserve"> for funding</w:t>
      </w:r>
      <w:r w:rsidR="007370EC" w:rsidRPr="62D8968D">
        <w:rPr>
          <w:rFonts w:ascii="Tahoma" w:hAnsi="Tahoma" w:cs="Tahoma"/>
        </w:rPr>
        <w:t xml:space="preserve">, </w:t>
      </w:r>
      <w:r w:rsidR="1548755D" w:rsidRPr="62D8968D">
        <w:rPr>
          <w:rFonts w:ascii="Tahoma" w:hAnsi="Tahoma" w:cs="Tahoma"/>
        </w:rPr>
        <w:t xml:space="preserve">cleanup </w:t>
      </w:r>
      <w:r w:rsidR="007370EC" w:rsidRPr="62D8968D">
        <w:rPr>
          <w:rFonts w:ascii="Tahoma" w:hAnsi="Tahoma" w:cs="Tahoma"/>
        </w:rPr>
        <w:t>responsibilities, and available resources:</w:t>
      </w:r>
    </w:p>
    <w:p w14:paraId="2111A4EB" w14:textId="2197D2D7" w:rsidR="00C46971" w:rsidRPr="00E44821" w:rsidRDefault="623DDAF3" w:rsidP="00616A71">
      <w:pPr>
        <w:pStyle w:val="ListParagraph"/>
        <w:numPr>
          <w:ilvl w:val="0"/>
          <w:numId w:val="2"/>
        </w:numPr>
        <w:rPr>
          <w:rFonts w:ascii="Tahoma" w:hAnsi="Tahoma" w:cs="Tahoma"/>
        </w:rPr>
      </w:pPr>
      <w:r w:rsidRPr="62D8968D">
        <w:rPr>
          <w:rFonts w:ascii="Tahoma" w:hAnsi="Tahoma" w:cs="Tahoma"/>
        </w:rPr>
        <w:t xml:space="preserve">Federal </w:t>
      </w:r>
      <w:r w:rsidR="7C98C2F9" w:rsidRPr="62D8968D">
        <w:rPr>
          <w:rFonts w:ascii="Tahoma" w:hAnsi="Tahoma" w:cs="Tahoma"/>
        </w:rPr>
        <w:t>Environmental</w:t>
      </w:r>
      <w:r w:rsidR="0BA5AC83" w:rsidRPr="62D8968D">
        <w:rPr>
          <w:rFonts w:ascii="Tahoma" w:hAnsi="Tahoma" w:cs="Tahoma"/>
        </w:rPr>
        <w:t xml:space="preserve"> </w:t>
      </w:r>
      <w:r w:rsidR="00C46971" w:rsidRPr="62D8968D">
        <w:rPr>
          <w:rFonts w:ascii="Tahoma" w:hAnsi="Tahoma" w:cs="Tahoma"/>
        </w:rPr>
        <w:t>P</w:t>
      </w:r>
      <w:r w:rsidR="2DC00C71" w:rsidRPr="62D8968D">
        <w:rPr>
          <w:rFonts w:ascii="Tahoma" w:hAnsi="Tahoma" w:cs="Tahoma"/>
        </w:rPr>
        <w:t xml:space="preserve">rotection </w:t>
      </w:r>
      <w:r w:rsidR="00C46971" w:rsidRPr="62D8968D">
        <w:rPr>
          <w:rFonts w:ascii="Tahoma" w:hAnsi="Tahoma" w:cs="Tahoma"/>
        </w:rPr>
        <w:t>A</w:t>
      </w:r>
      <w:r w:rsidR="6632FBBB" w:rsidRPr="62D8968D">
        <w:rPr>
          <w:rFonts w:ascii="Tahoma" w:hAnsi="Tahoma" w:cs="Tahoma"/>
        </w:rPr>
        <w:t>gency (EPA)</w:t>
      </w:r>
      <w:r w:rsidR="00C46971" w:rsidRPr="62D8968D">
        <w:rPr>
          <w:rFonts w:ascii="Tahoma" w:hAnsi="Tahoma" w:cs="Tahoma"/>
        </w:rPr>
        <w:t xml:space="preserve"> Definition – a real property, the expansion, redevelopment, or reuse of which may be complicated by the presence or potential presence of a hazardous substance, pollutant, or contaminant</w:t>
      </w:r>
    </w:p>
    <w:p w14:paraId="345AF910" w14:textId="0FAB4B05" w:rsidR="00C46971" w:rsidRPr="00E44821" w:rsidRDefault="00C46971" w:rsidP="00616A71">
      <w:pPr>
        <w:pStyle w:val="ListParagraph"/>
        <w:numPr>
          <w:ilvl w:val="0"/>
          <w:numId w:val="2"/>
        </w:numPr>
        <w:rPr>
          <w:rFonts w:ascii="Tahoma" w:hAnsi="Tahoma" w:cs="Tahoma"/>
        </w:rPr>
      </w:pPr>
      <w:r w:rsidRPr="62D8968D">
        <w:rPr>
          <w:rFonts w:ascii="Tahoma" w:hAnsi="Tahoma" w:cs="Tahoma"/>
        </w:rPr>
        <w:t>CT State Definition - any abandoned or underutilized site where redevelopment, reuse or expansion has not occurred due to the presence or potential presence of pollution in the buildings, soil or groundwater that requires investigation or remediation before or in conjunction with the restoration, redevelopment, reuse and expansion of the property</w:t>
      </w:r>
    </w:p>
    <w:p w14:paraId="2CF43874" w14:textId="4EBADA01" w:rsidR="00E9364E" w:rsidRPr="00E44821" w:rsidRDefault="00E9364E" w:rsidP="00E9364E">
      <w:pPr>
        <w:pStyle w:val="Heading2"/>
        <w:rPr>
          <w:rFonts w:ascii="Tahoma" w:hAnsi="Tahoma" w:cs="Tahoma"/>
        </w:rPr>
      </w:pPr>
      <w:r w:rsidRPr="00E44821">
        <w:rPr>
          <w:rFonts w:ascii="Tahoma" w:hAnsi="Tahoma" w:cs="Tahoma"/>
          <w:sz w:val="36"/>
          <w:szCs w:val="36"/>
        </w:rPr>
        <w:lastRenderedPageBreak/>
        <w:t>Why</w:t>
      </w:r>
      <w:r w:rsidRPr="00E44821">
        <w:rPr>
          <w:rFonts w:ascii="Tahoma" w:hAnsi="Tahoma" w:cs="Tahoma"/>
        </w:rPr>
        <w:t xml:space="preserve"> </w:t>
      </w:r>
      <w:r w:rsidRPr="00E44821">
        <w:rPr>
          <w:rFonts w:ascii="Tahoma" w:hAnsi="Tahoma" w:cs="Tahoma"/>
          <w:sz w:val="36"/>
          <w:szCs w:val="36"/>
        </w:rPr>
        <w:t>Brownfields</w:t>
      </w:r>
      <w:r w:rsidRPr="00E44821">
        <w:rPr>
          <w:rFonts w:ascii="Tahoma" w:hAnsi="Tahoma" w:cs="Tahoma"/>
        </w:rPr>
        <w:t xml:space="preserve"> </w:t>
      </w:r>
      <w:r w:rsidRPr="00E44821">
        <w:rPr>
          <w:rFonts w:ascii="Tahoma" w:hAnsi="Tahoma" w:cs="Tahoma"/>
          <w:sz w:val="36"/>
          <w:szCs w:val="36"/>
        </w:rPr>
        <w:t>Matter</w:t>
      </w:r>
    </w:p>
    <w:p w14:paraId="211361AC" w14:textId="353B18DA" w:rsidR="00A9605A" w:rsidRPr="00E44821" w:rsidRDefault="00A9605A" w:rsidP="00577A29">
      <w:pPr>
        <w:pStyle w:val="Heading3"/>
        <w:rPr>
          <w:rFonts w:ascii="Tahoma" w:hAnsi="Tahoma" w:cs="Tahoma"/>
        </w:rPr>
      </w:pPr>
      <w:r w:rsidRPr="00E44821">
        <w:rPr>
          <w:rFonts w:ascii="Tahoma" w:hAnsi="Tahoma" w:cs="Tahoma"/>
        </w:rPr>
        <w:t xml:space="preserve">Community Impacts </w:t>
      </w:r>
    </w:p>
    <w:p w14:paraId="7DE8F79E" w14:textId="77777777" w:rsidR="00B42235" w:rsidRPr="00E44821" w:rsidRDefault="00C80905" w:rsidP="00B42235">
      <w:pPr>
        <w:spacing w:before="100" w:beforeAutospacing="1" w:after="100" w:afterAutospacing="1"/>
        <w:rPr>
          <w:rFonts w:ascii="Tahoma" w:hAnsi="Tahoma" w:cs="Tahoma"/>
        </w:rPr>
      </w:pPr>
      <w:r w:rsidRPr="00E44821">
        <w:rPr>
          <w:rFonts w:ascii="Tahoma" w:hAnsi="Tahoma" w:cs="Tahoma"/>
        </w:rPr>
        <w:t>Brownfields can affect how a community looks, feels, and grows. When these properties sit vacant or underused, residents may worry about safety or pollution. The sites can also attract dumping or vandalism, lower confidence in the neighborhood, and make it harder to attract new investment.</w:t>
      </w:r>
    </w:p>
    <w:p w14:paraId="32C920A3" w14:textId="2D046C96" w:rsidR="001C21C4" w:rsidRPr="00E44821" w:rsidRDefault="001C21C4" w:rsidP="00D51D14">
      <w:pPr>
        <w:spacing w:before="100" w:beforeAutospacing="1" w:after="100" w:afterAutospacing="1"/>
        <w:rPr>
          <w:rFonts w:ascii="Tahoma" w:hAnsi="Tahoma" w:cs="Tahoma"/>
        </w:rPr>
      </w:pPr>
      <w:r w:rsidRPr="62D8968D">
        <w:rPr>
          <w:rFonts w:ascii="Tahoma" w:hAnsi="Tahoma" w:cs="Tahoma"/>
        </w:rPr>
        <w:t xml:space="preserve">Common impacts of vacant </w:t>
      </w:r>
      <w:r w:rsidR="000B61A6" w:rsidRPr="62D8968D">
        <w:rPr>
          <w:rFonts w:ascii="Tahoma" w:hAnsi="Tahoma" w:cs="Tahoma"/>
        </w:rPr>
        <w:t>or underutilized brownfield properties include:</w:t>
      </w:r>
    </w:p>
    <w:p w14:paraId="663FCBBD" w14:textId="5E4363B3" w:rsidR="000B61A6" w:rsidRPr="00E44821" w:rsidRDefault="000B61A6" w:rsidP="00D51D14">
      <w:pPr>
        <w:pStyle w:val="ListParagraph"/>
        <w:numPr>
          <w:ilvl w:val="0"/>
          <w:numId w:val="2"/>
        </w:numPr>
        <w:rPr>
          <w:rFonts w:ascii="Tahoma" w:hAnsi="Tahoma" w:cs="Tahoma"/>
        </w:rPr>
      </w:pPr>
      <w:r w:rsidRPr="62D8968D">
        <w:rPr>
          <w:rFonts w:ascii="Tahoma" w:hAnsi="Tahoma" w:cs="Tahoma"/>
        </w:rPr>
        <w:t xml:space="preserve">Illegal dumping and vandalism </w:t>
      </w:r>
    </w:p>
    <w:p w14:paraId="7CC04613" w14:textId="74F9D706" w:rsidR="000B61A6" w:rsidRPr="00E44821" w:rsidRDefault="000B61A6" w:rsidP="00D51D14">
      <w:pPr>
        <w:pStyle w:val="ListParagraph"/>
        <w:numPr>
          <w:ilvl w:val="0"/>
          <w:numId w:val="2"/>
        </w:numPr>
        <w:rPr>
          <w:rFonts w:ascii="Tahoma" w:hAnsi="Tahoma" w:cs="Tahoma"/>
        </w:rPr>
      </w:pPr>
      <w:r w:rsidRPr="62D8968D">
        <w:rPr>
          <w:rFonts w:ascii="Tahoma" w:hAnsi="Tahoma" w:cs="Tahoma"/>
        </w:rPr>
        <w:t>Unsafe conditions and deteriorating structures</w:t>
      </w:r>
    </w:p>
    <w:p w14:paraId="32791236" w14:textId="549780E0" w:rsidR="000B61A6" w:rsidRPr="00E44821" w:rsidRDefault="000B61A6" w:rsidP="00D51D14">
      <w:pPr>
        <w:pStyle w:val="ListParagraph"/>
        <w:numPr>
          <w:ilvl w:val="0"/>
          <w:numId w:val="2"/>
        </w:numPr>
        <w:rPr>
          <w:rFonts w:ascii="Tahoma" w:hAnsi="Tahoma" w:cs="Tahoma"/>
        </w:rPr>
      </w:pPr>
      <w:r w:rsidRPr="62D8968D">
        <w:rPr>
          <w:rFonts w:ascii="Tahoma" w:hAnsi="Tahoma" w:cs="Tahoma"/>
        </w:rPr>
        <w:t>Reduced property values in surrounding areas</w:t>
      </w:r>
    </w:p>
    <w:p w14:paraId="2649CBFF" w14:textId="3DA11591" w:rsidR="000B61A6" w:rsidRPr="00E44821" w:rsidRDefault="000B61A6" w:rsidP="00D51D14">
      <w:pPr>
        <w:pStyle w:val="ListParagraph"/>
        <w:numPr>
          <w:ilvl w:val="0"/>
          <w:numId w:val="2"/>
        </w:numPr>
        <w:rPr>
          <w:rFonts w:ascii="Tahoma" w:hAnsi="Tahoma" w:cs="Tahoma"/>
        </w:rPr>
      </w:pPr>
      <w:r w:rsidRPr="62D8968D">
        <w:rPr>
          <w:rFonts w:ascii="Tahoma" w:hAnsi="Tahoma" w:cs="Tahoma"/>
        </w:rPr>
        <w:t>Loss of local tax revenue</w:t>
      </w:r>
    </w:p>
    <w:p w14:paraId="142714AE" w14:textId="0E374068" w:rsidR="000B61A6" w:rsidRPr="00E44821" w:rsidRDefault="000B61A6" w:rsidP="00D51D14">
      <w:pPr>
        <w:pStyle w:val="ListParagraph"/>
        <w:numPr>
          <w:ilvl w:val="0"/>
          <w:numId w:val="2"/>
        </w:numPr>
        <w:rPr>
          <w:rFonts w:ascii="Tahoma" w:hAnsi="Tahoma" w:cs="Tahoma"/>
        </w:rPr>
      </w:pPr>
      <w:r w:rsidRPr="62D8968D">
        <w:rPr>
          <w:rFonts w:ascii="Tahoma" w:hAnsi="Tahoma" w:cs="Tahoma"/>
        </w:rPr>
        <w:t>Negative perceptions of the neighborhood</w:t>
      </w:r>
    </w:p>
    <w:p w14:paraId="5AA95C96" w14:textId="513D5E27" w:rsidR="000B61A6" w:rsidRPr="00E44821" w:rsidRDefault="000B61A6" w:rsidP="00D51D14">
      <w:pPr>
        <w:pStyle w:val="ListParagraph"/>
        <w:numPr>
          <w:ilvl w:val="0"/>
          <w:numId w:val="2"/>
        </w:numPr>
        <w:rPr>
          <w:rFonts w:ascii="Tahoma" w:hAnsi="Tahoma" w:cs="Tahoma"/>
        </w:rPr>
      </w:pPr>
      <w:r w:rsidRPr="62D8968D">
        <w:rPr>
          <w:rFonts w:ascii="Tahoma" w:hAnsi="Tahoma" w:cs="Tahoma"/>
        </w:rPr>
        <w:t>Community frustration and feelings of neglect</w:t>
      </w:r>
    </w:p>
    <w:p w14:paraId="6F23AA0E" w14:textId="3B692F57" w:rsidR="000B61A6" w:rsidRPr="00E44821" w:rsidRDefault="00D07E60" w:rsidP="005C6AF7">
      <w:pPr>
        <w:pStyle w:val="Heading3"/>
        <w:rPr>
          <w:rFonts w:ascii="Tahoma" w:hAnsi="Tahoma" w:cs="Tahoma"/>
        </w:rPr>
      </w:pPr>
      <w:r w:rsidRPr="00E44821">
        <w:rPr>
          <w:rFonts w:ascii="Tahoma" w:hAnsi="Tahoma" w:cs="Tahoma"/>
        </w:rPr>
        <w:t>Opportunities for Revitalization</w:t>
      </w:r>
    </w:p>
    <w:p w14:paraId="5B0FD596" w14:textId="77777777" w:rsidR="006B5FE4" w:rsidRPr="00E44821" w:rsidRDefault="00A620D2">
      <w:pPr>
        <w:spacing w:before="100" w:beforeAutospacing="1" w:after="100" w:afterAutospacing="1"/>
        <w:rPr>
          <w:rFonts w:ascii="Tahoma" w:hAnsi="Tahoma" w:cs="Tahoma"/>
        </w:rPr>
      </w:pPr>
      <w:r w:rsidRPr="00E44821">
        <w:rPr>
          <w:rFonts w:ascii="Tahoma" w:hAnsi="Tahoma" w:cs="Tahoma"/>
        </w:rPr>
        <w:t>With the right assessment and cleanup, brownfields can become useful places again. Depending on the site and community priorities, they may be reused for housing, businesses, community buildings, parks, recreation areas, or mixed-use development.</w:t>
      </w:r>
    </w:p>
    <w:p w14:paraId="0577224C" w14:textId="4771478F" w:rsidR="00D07E60" w:rsidRPr="00E44821" w:rsidRDefault="00D07E60" w:rsidP="009B2E71">
      <w:pPr>
        <w:rPr>
          <w:rFonts w:ascii="Tahoma" w:hAnsi="Tahoma" w:cs="Tahoma"/>
        </w:rPr>
      </w:pPr>
      <w:r w:rsidRPr="62D8968D">
        <w:rPr>
          <w:rFonts w:ascii="Tahoma" w:hAnsi="Tahoma" w:cs="Tahoma"/>
        </w:rPr>
        <w:t xml:space="preserve">Redevelopment can create jobs, increase the local tax base, improve environmental conditions, and attract additional investment to the surrounding area. </w:t>
      </w:r>
    </w:p>
    <w:p w14:paraId="4031194C" w14:textId="14BC7C93" w:rsidR="00D07E60" w:rsidRPr="00E44821" w:rsidRDefault="00D07E60" w:rsidP="00AD3EEF">
      <w:pPr>
        <w:pStyle w:val="Heading3"/>
        <w:rPr>
          <w:rFonts w:ascii="Tahoma" w:hAnsi="Tahoma" w:cs="Tahoma"/>
        </w:rPr>
      </w:pPr>
      <w:r w:rsidRPr="00E44821">
        <w:rPr>
          <w:rFonts w:ascii="Tahoma" w:hAnsi="Tahoma" w:cs="Tahoma"/>
        </w:rPr>
        <w:t>Communicating the Full Story</w:t>
      </w:r>
    </w:p>
    <w:p w14:paraId="13E880C8" w14:textId="0E96EBB5" w:rsidR="00D07E60" w:rsidRPr="00E44821" w:rsidRDefault="00D07E60" w:rsidP="00FA56C9">
      <w:pPr>
        <w:rPr>
          <w:rFonts w:ascii="Tahoma" w:hAnsi="Tahoma" w:cs="Tahoma"/>
        </w:rPr>
      </w:pPr>
      <w:r w:rsidRPr="62D8968D">
        <w:rPr>
          <w:rFonts w:ascii="Tahoma" w:hAnsi="Tahoma" w:cs="Tahoma"/>
        </w:rPr>
        <w:t xml:space="preserve">Community liaisons should help residents understand both the challenges and opportunities associated with brownfield redevelopment. Acknowledging past harm, neglect, or community concerns helps build trust and credibility. At the same time, discussing future possibilities can encourage hope, engagement, and support for revitalization efforts. When redevelopment reflects local priorities and residents are meaningfully involved in the process, brownfield projects can become powerful examples of community resilience and reinvestment. </w:t>
      </w:r>
    </w:p>
    <w:p w14:paraId="6B8A5530" w14:textId="4FCE00A8" w:rsidR="00D5685B" w:rsidRPr="00E44821" w:rsidRDefault="00D5685B" w:rsidP="00D5685B">
      <w:pPr>
        <w:pStyle w:val="Heading2"/>
        <w:rPr>
          <w:rFonts w:ascii="Tahoma" w:hAnsi="Tahoma" w:cs="Tahoma"/>
          <w:sz w:val="36"/>
          <w:szCs w:val="36"/>
        </w:rPr>
      </w:pPr>
      <w:r w:rsidRPr="00E44821">
        <w:rPr>
          <w:rFonts w:ascii="Tahoma" w:hAnsi="Tahoma" w:cs="Tahoma"/>
          <w:sz w:val="36"/>
          <w:szCs w:val="36"/>
        </w:rPr>
        <w:lastRenderedPageBreak/>
        <w:t>Role of the Community Liaison</w:t>
      </w:r>
    </w:p>
    <w:p w14:paraId="321F81BB" w14:textId="77777777" w:rsidR="00C84A1D" w:rsidRPr="00E44821" w:rsidRDefault="00D07E60" w:rsidP="00526F47">
      <w:pPr>
        <w:pStyle w:val="Heading3"/>
        <w:rPr>
          <w:rFonts w:ascii="Tahoma" w:hAnsi="Tahoma" w:cs="Tahoma"/>
        </w:rPr>
      </w:pPr>
      <w:r w:rsidRPr="00E44821">
        <w:rPr>
          <w:rFonts w:ascii="Tahoma" w:hAnsi="Tahoma" w:cs="Tahoma"/>
        </w:rPr>
        <w:t>Building Connections</w:t>
      </w:r>
    </w:p>
    <w:p w14:paraId="6279E3DD" w14:textId="0638F2C1" w:rsidR="006B5FE4" w:rsidRPr="00E44821" w:rsidRDefault="00673EA9" w:rsidP="00FA56C9">
      <w:pPr>
        <w:rPr>
          <w:rFonts w:ascii="Tahoma" w:hAnsi="Tahoma" w:cs="Tahoma"/>
        </w:rPr>
      </w:pPr>
      <w:r w:rsidRPr="62D8968D">
        <w:rPr>
          <w:rFonts w:ascii="Tahoma" w:hAnsi="Tahoma" w:cs="Tahoma"/>
        </w:rPr>
        <w:t>Community liaisons help residents, project partners, government agencies, environmental consultants, developers, and other stakeholders communicate with one another. Their job is to make sure residents understand what is happening, why it is happening, and how they can share questions, concerns, and ideas.</w:t>
      </w:r>
    </w:p>
    <w:p w14:paraId="165134AD" w14:textId="774B2D19" w:rsidR="003645FB" w:rsidRPr="00E44821" w:rsidRDefault="003645FB" w:rsidP="0060536B">
      <w:pPr>
        <w:pStyle w:val="Heading3"/>
        <w:rPr>
          <w:rFonts w:ascii="Tahoma" w:hAnsi="Tahoma" w:cs="Tahoma"/>
        </w:rPr>
      </w:pPr>
      <w:r w:rsidRPr="00E44821">
        <w:rPr>
          <w:rFonts w:ascii="Tahoma" w:hAnsi="Tahoma" w:cs="Tahoma"/>
        </w:rPr>
        <w:t>Supporting Community Understanding</w:t>
      </w:r>
    </w:p>
    <w:p w14:paraId="17DB06A2" w14:textId="4D51B7BC" w:rsidR="003645FB" w:rsidRPr="00E44821" w:rsidRDefault="003645FB" w:rsidP="00FA56C9">
      <w:pPr>
        <w:rPr>
          <w:rFonts w:ascii="Tahoma" w:hAnsi="Tahoma" w:cs="Tahoma"/>
        </w:rPr>
      </w:pPr>
      <w:r w:rsidRPr="62D8968D">
        <w:rPr>
          <w:rFonts w:ascii="Tahoma" w:hAnsi="Tahoma" w:cs="Tahoma"/>
        </w:rPr>
        <w:t>Brownfield projects often involve complex environmental, regulatory, and redevelopment processes that can be difficult for community members to understand. Community Liaisons help by:</w:t>
      </w:r>
    </w:p>
    <w:p w14:paraId="21496579" w14:textId="6A2993B3" w:rsidR="003645FB" w:rsidRPr="00E44821" w:rsidRDefault="003645FB" w:rsidP="00FA56C9">
      <w:pPr>
        <w:pStyle w:val="ListParagraph"/>
        <w:numPr>
          <w:ilvl w:val="0"/>
          <w:numId w:val="2"/>
        </w:numPr>
        <w:rPr>
          <w:rFonts w:ascii="Tahoma" w:hAnsi="Tahoma" w:cs="Tahoma"/>
        </w:rPr>
      </w:pPr>
      <w:r w:rsidRPr="62D8968D">
        <w:rPr>
          <w:rFonts w:ascii="Tahoma" w:hAnsi="Tahoma" w:cs="Tahoma"/>
        </w:rPr>
        <w:t>Translating technical information into plain language</w:t>
      </w:r>
      <w:r w:rsidR="226A424B" w:rsidRPr="62D8968D">
        <w:rPr>
          <w:rFonts w:ascii="Tahoma" w:hAnsi="Tahoma" w:cs="Tahoma"/>
        </w:rPr>
        <w:t xml:space="preserve"> (with help from the technical brownfields team)</w:t>
      </w:r>
    </w:p>
    <w:p w14:paraId="6B7B673D" w14:textId="602CA8A6" w:rsidR="003645FB" w:rsidRPr="00E44821" w:rsidRDefault="003645FB" w:rsidP="00FA56C9">
      <w:pPr>
        <w:pStyle w:val="ListParagraph"/>
        <w:numPr>
          <w:ilvl w:val="0"/>
          <w:numId w:val="2"/>
        </w:numPr>
        <w:rPr>
          <w:rFonts w:ascii="Tahoma" w:hAnsi="Tahoma" w:cs="Tahoma"/>
        </w:rPr>
      </w:pPr>
      <w:r w:rsidRPr="62D8968D">
        <w:rPr>
          <w:rFonts w:ascii="Tahoma" w:hAnsi="Tahoma" w:cs="Tahoma"/>
        </w:rPr>
        <w:t>Answering questions from residents</w:t>
      </w:r>
    </w:p>
    <w:p w14:paraId="65834B37" w14:textId="256CE663" w:rsidR="003645FB" w:rsidRPr="00E44821" w:rsidRDefault="003645FB" w:rsidP="00FA56C9">
      <w:pPr>
        <w:pStyle w:val="ListParagraph"/>
        <w:numPr>
          <w:ilvl w:val="0"/>
          <w:numId w:val="2"/>
        </w:numPr>
        <w:rPr>
          <w:rFonts w:ascii="Tahoma" w:hAnsi="Tahoma" w:cs="Tahoma"/>
        </w:rPr>
      </w:pPr>
      <w:r w:rsidRPr="62D8968D">
        <w:rPr>
          <w:rFonts w:ascii="Tahoma" w:hAnsi="Tahoma" w:cs="Tahoma"/>
        </w:rPr>
        <w:t>Identifying community concerns</w:t>
      </w:r>
    </w:p>
    <w:p w14:paraId="718E847F" w14:textId="409D1137" w:rsidR="003645FB" w:rsidRPr="00E44821" w:rsidRDefault="003645FB" w:rsidP="00FA56C9">
      <w:pPr>
        <w:pStyle w:val="ListParagraph"/>
        <w:numPr>
          <w:ilvl w:val="0"/>
          <w:numId w:val="2"/>
        </w:numPr>
        <w:rPr>
          <w:rFonts w:ascii="Tahoma" w:hAnsi="Tahoma" w:cs="Tahoma"/>
        </w:rPr>
      </w:pPr>
      <w:r w:rsidRPr="62D8968D">
        <w:rPr>
          <w:rFonts w:ascii="Tahoma" w:hAnsi="Tahoma" w:cs="Tahoma"/>
        </w:rPr>
        <w:t>Connecting residents with appropriate resources</w:t>
      </w:r>
    </w:p>
    <w:p w14:paraId="7460EF79" w14:textId="0064F955" w:rsidR="003645FB" w:rsidRPr="00E44821" w:rsidRDefault="003645FB" w:rsidP="00FA56C9">
      <w:pPr>
        <w:pStyle w:val="ListParagraph"/>
        <w:numPr>
          <w:ilvl w:val="0"/>
          <w:numId w:val="2"/>
        </w:numPr>
        <w:rPr>
          <w:rFonts w:ascii="Tahoma" w:hAnsi="Tahoma" w:cs="Tahoma"/>
        </w:rPr>
      </w:pPr>
      <w:r w:rsidRPr="62D8968D">
        <w:rPr>
          <w:rFonts w:ascii="Tahoma" w:hAnsi="Tahoma" w:cs="Tahoma"/>
        </w:rPr>
        <w:t>Promoting transparency throughout the project</w:t>
      </w:r>
    </w:p>
    <w:p w14:paraId="5A1ABC7E" w14:textId="33F939D3" w:rsidR="003645FB" w:rsidRPr="00E44821" w:rsidRDefault="003645FB" w:rsidP="00FA56C9">
      <w:pPr>
        <w:rPr>
          <w:rFonts w:ascii="Tahoma" w:hAnsi="Tahoma" w:cs="Tahoma"/>
        </w:rPr>
      </w:pPr>
      <w:r w:rsidRPr="62D8968D">
        <w:rPr>
          <w:rFonts w:ascii="Tahoma" w:hAnsi="Tahoma" w:cs="Tahoma"/>
        </w:rPr>
        <w:t>The community liaison</w:t>
      </w:r>
      <w:r w:rsidR="453D8D62" w:rsidRPr="62D8968D">
        <w:rPr>
          <w:rFonts w:ascii="Tahoma" w:hAnsi="Tahoma" w:cs="Tahoma"/>
        </w:rPr>
        <w:t>’</w:t>
      </w:r>
      <w:r w:rsidRPr="62D8968D">
        <w:rPr>
          <w:rFonts w:ascii="Tahoma" w:hAnsi="Tahoma" w:cs="Tahoma"/>
        </w:rPr>
        <w:t>s work helps build trust and encourages meaningful community participation from project planning through redevelopment.</w:t>
      </w:r>
    </w:p>
    <w:p w14:paraId="4382168B" w14:textId="24F764F8" w:rsidR="003645FB" w:rsidRPr="00E44821" w:rsidRDefault="003645FB" w:rsidP="00A83A49">
      <w:pPr>
        <w:pStyle w:val="Heading3"/>
        <w:rPr>
          <w:rFonts w:ascii="Tahoma" w:hAnsi="Tahoma" w:cs="Tahoma"/>
        </w:rPr>
      </w:pPr>
      <w:r w:rsidRPr="00E44821">
        <w:rPr>
          <w:rFonts w:ascii="Tahoma" w:hAnsi="Tahoma" w:cs="Tahoma"/>
        </w:rPr>
        <w:t>Key Responsibilities</w:t>
      </w:r>
    </w:p>
    <w:p w14:paraId="2C83C42A" w14:textId="4E02DAEF" w:rsidR="003645FB" w:rsidRPr="00E44821" w:rsidRDefault="00022132" w:rsidP="00282D55">
      <w:pPr>
        <w:rPr>
          <w:rFonts w:ascii="Tahoma" w:hAnsi="Tahoma" w:cs="Tahoma"/>
        </w:rPr>
      </w:pPr>
      <w:r w:rsidRPr="62D8968D">
        <w:rPr>
          <w:rFonts w:ascii="Tahoma" w:hAnsi="Tahoma" w:cs="Tahoma"/>
        </w:rPr>
        <w:t>Community Liaisons are responsible for:</w:t>
      </w:r>
    </w:p>
    <w:p w14:paraId="370E2E1E" w14:textId="76024F60" w:rsidR="00022132" w:rsidRPr="00E44821" w:rsidRDefault="00022132" w:rsidP="00032244">
      <w:pPr>
        <w:pStyle w:val="ListParagraph"/>
        <w:numPr>
          <w:ilvl w:val="0"/>
          <w:numId w:val="2"/>
        </w:numPr>
        <w:rPr>
          <w:rFonts w:ascii="Tahoma" w:hAnsi="Tahoma" w:cs="Tahoma"/>
        </w:rPr>
      </w:pPr>
      <w:r w:rsidRPr="62D8968D">
        <w:rPr>
          <w:rFonts w:ascii="Tahoma" w:hAnsi="Tahoma" w:cs="Tahoma"/>
        </w:rPr>
        <w:t>Sharing accurate and timely information about brownfield projects</w:t>
      </w:r>
    </w:p>
    <w:p w14:paraId="4FC9C69A" w14:textId="3B173E26" w:rsidR="00022132" w:rsidRPr="00E44821" w:rsidRDefault="00022132" w:rsidP="00032244">
      <w:pPr>
        <w:pStyle w:val="ListParagraph"/>
        <w:numPr>
          <w:ilvl w:val="0"/>
          <w:numId w:val="2"/>
        </w:numPr>
        <w:rPr>
          <w:rFonts w:ascii="Tahoma" w:hAnsi="Tahoma" w:cs="Tahoma"/>
        </w:rPr>
      </w:pPr>
      <w:r w:rsidRPr="62D8968D">
        <w:rPr>
          <w:rFonts w:ascii="Tahoma" w:hAnsi="Tahoma" w:cs="Tahoma"/>
        </w:rPr>
        <w:t>Explaining technical concepts in language that is easy to understand</w:t>
      </w:r>
    </w:p>
    <w:p w14:paraId="01673A2B" w14:textId="159C26FE" w:rsidR="00022132" w:rsidRPr="00E44821" w:rsidRDefault="00022132" w:rsidP="00032244">
      <w:pPr>
        <w:pStyle w:val="ListParagraph"/>
        <w:numPr>
          <w:ilvl w:val="0"/>
          <w:numId w:val="2"/>
        </w:numPr>
        <w:rPr>
          <w:rFonts w:ascii="Tahoma" w:hAnsi="Tahoma" w:cs="Tahoma"/>
        </w:rPr>
      </w:pPr>
      <w:r w:rsidRPr="62D8968D">
        <w:rPr>
          <w:rFonts w:ascii="Tahoma" w:hAnsi="Tahoma" w:cs="Tahoma"/>
        </w:rPr>
        <w:t>Collecting feedback from residents and stakeholders</w:t>
      </w:r>
      <w:r w:rsidR="44D42D5A" w:rsidRPr="62D8968D">
        <w:rPr>
          <w:rFonts w:ascii="Tahoma" w:hAnsi="Tahoma" w:cs="Tahoma"/>
        </w:rPr>
        <w:t>, including both concerns about the property or cleanup process and ideas and preferences for property reuse</w:t>
      </w:r>
    </w:p>
    <w:p w14:paraId="142C0430" w14:textId="29F610B4" w:rsidR="00022132" w:rsidRPr="00E44821" w:rsidRDefault="00022132" w:rsidP="00032244">
      <w:pPr>
        <w:pStyle w:val="ListParagraph"/>
        <w:numPr>
          <w:ilvl w:val="0"/>
          <w:numId w:val="2"/>
        </w:numPr>
        <w:rPr>
          <w:rFonts w:ascii="Tahoma" w:hAnsi="Tahoma" w:cs="Tahoma"/>
        </w:rPr>
      </w:pPr>
      <w:r w:rsidRPr="62D8968D">
        <w:rPr>
          <w:rFonts w:ascii="Tahoma" w:hAnsi="Tahoma" w:cs="Tahoma"/>
        </w:rPr>
        <w:t>Documenting community concerns and communicating them to project teams</w:t>
      </w:r>
    </w:p>
    <w:p w14:paraId="69BD2FD3" w14:textId="1B82731E" w:rsidR="00022132" w:rsidRPr="00E44821" w:rsidRDefault="00022132" w:rsidP="00032244">
      <w:pPr>
        <w:pStyle w:val="ListParagraph"/>
        <w:numPr>
          <w:ilvl w:val="0"/>
          <w:numId w:val="2"/>
        </w:numPr>
        <w:rPr>
          <w:rFonts w:ascii="Tahoma" w:hAnsi="Tahoma" w:cs="Tahoma"/>
        </w:rPr>
      </w:pPr>
      <w:r w:rsidRPr="62D8968D">
        <w:rPr>
          <w:rFonts w:ascii="Tahoma" w:hAnsi="Tahoma" w:cs="Tahoma"/>
        </w:rPr>
        <w:t>Helping residents understand opportunities for input and engagement</w:t>
      </w:r>
    </w:p>
    <w:p w14:paraId="4D0BDCE1" w14:textId="277C9CF3" w:rsidR="00037D62" w:rsidRPr="00E44821" w:rsidRDefault="007E087E" w:rsidP="00032244">
      <w:pPr>
        <w:rPr>
          <w:rFonts w:ascii="Tahoma" w:hAnsi="Tahoma" w:cs="Tahoma"/>
        </w:rPr>
      </w:pPr>
      <w:r w:rsidRPr="62D8968D">
        <w:rPr>
          <w:rFonts w:ascii="Tahoma" w:hAnsi="Tahoma" w:cs="Tahoma"/>
        </w:rPr>
        <w:t xml:space="preserve">Community liaisons provide information and facilitate communication, but they do not serve as technical or regulatory decision makers. </w:t>
      </w:r>
      <w:r w:rsidR="00037D62" w:rsidRPr="62D8968D">
        <w:rPr>
          <w:rFonts w:ascii="Tahoma" w:hAnsi="Tahoma" w:cs="Tahoma"/>
        </w:rPr>
        <w:t xml:space="preserve">What </w:t>
      </w:r>
      <w:r w:rsidR="001E6F8F" w:rsidRPr="62D8968D">
        <w:rPr>
          <w:rFonts w:ascii="Tahoma" w:hAnsi="Tahoma" w:cs="Tahoma"/>
        </w:rPr>
        <w:t>c</w:t>
      </w:r>
      <w:r w:rsidR="00037D62" w:rsidRPr="62D8968D">
        <w:rPr>
          <w:rFonts w:ascii="Tahoma" w:hAnsi="Tahoma" w:cs="Tahoma"/>
        </w:rPr>
        <w:t xml:space="preserve">ommunity </w:t>
      </w:r>
      <w:r w:rsidR="001E6F8F" w:rsidRPr="62D8968D">
        <w:rPr>
          <w:rFonts w:ascii="Tahoma" w:hAnsi="Tahoma" w:cs="Tahoma"/>
        </w:rPr>
        <w:t>l</w:t>
      </w:r>
      <w:r w:rsidR="00037D62" w:rsidRPr="62D8968D">
        <w:rPr>
          <w:rFonts w:ascii="Tahoma" w:hAnsi="Tahoma" w:cs="Tahoma"/>
        </w:rPr>
        <w:t>iaisons are not responsible for:</w:t>
      </w:r>
    </w:p>
    <w:p w14:paraId="4A7FE090" w14:textId="41983802" w:rsidR="00037D62" w:rsidRPr="00E44821" w:rsidRDefault="001E6F8F" w:rsidP="00032244">
      <w:pPr>
        <w:pStyle w:val="ListParagraph"/>
        <w:numPr>
          <w:ilvl w:val="0"/>
          <w:numId w:val="2"/>
        </w:numPr>
        <w:rPr>
          <w:rFonts w:ascii="Tahoma" w:hAnsi="Tahoma" w:cs="Tahoma"/>
        </w:rPr>
      </w:pPr>
      <w:r w:rsidRPr="62D8968D">
        <w:rPr>
          <w:rFonts w:ascii="Tahoma" w:hAnsi="Tahoma" w:cs="Tahoma"/>
        </w:rPr>
        <w:t>Perform</w:t>
      </w:r>
      <w:r w:rsidR="49E8518C" w:rsidRPr="62D8968D">
        <w:rPr>
          <w:rFonts w:ascii="Tahoma" w:hAnsi="Tahoma" w:cs="Tahoma"/>
        </w:rPr>
        <w:t>ing</w:t>
      </w:r>
      <w:r w:rsidRPr="62D8968D">
        <w:rPr>
          <w:rFonts w:ascii="Tahoma" w:hAnsi="Tahoma" w:cs="Tahoma"/>
        </w:rPr>
        <w:t xml:space="preserve"> environmental investigations</w:t>
      </w:r>
    </w:p>
    <w:p w14:paraId="336210A2" w14:textId="40DD1441" w:rsidR="001E6F8F" w:rsidRPr="00E44821" w:rsidRDefault="001E6F8F" w:rsidP="00032244">
      <w:pPr>
        <w:pStyle w:val="ListParagraph"/>
        <w:numPr>
          <w:ilvl w:val="0"/>
          <w:numId w:val="2"/>
        </w:numPr>
        <w:rPr>
          <w:rFonts w:ascii="Tahoma" w:hAnsi="Tahoma" w:cs="Tahoma"/>
        </w:rPr>
      </w:pPr>
      <w:r w:rsidRPr="62D8968D">
        <w:rPr>
          <w:rFonts w:ascii="Tahoma" w:hAnsi="Tahoma" w:cs="Tahoma"/>
        </w:rPr>
        <w:t>Provid</w:t>
      </w:r>
      <w:r w:rsidR="21D2D2A4" w:rsidRPr="62D8968D">
        <w:rPr>
          <w:rFonts w:ascii="Tahoma" w:hAnsi="Tahoma" w:cs="Tahoma"/>
        </w:rPr>
        <w:t>ing</w:t>
      </w:r>
      <w:r w:rsidRPr="62D8968D">
        <w:rPr>
          <w:rFonts w:ascii="Tahoma" w:hAnsi="Tahoma" w:cs="Tahoma"/>
        </w:rPr>
        <w:t xml:space="preserve"> legal advice</w:t>
      </w:r>
    </w:p>
    <w:p w14:paraId="01BDCDE0" w14:textId="11D317EA" w:rsidR="001E6F8F" w:rsidRPr="00E44821" w:rsidRDefault="001E6F8F" w:rsidP="00032244">
      <w:pPr>
        <w:pStyle w:val="ListParagraph"/>
        <w:numPr>
          <w:ilvl w:val="0"/>
          <w:numId w:val="2"/>
        </w:numPr>
        <w:rPr>
          <w:rFonts w:ascii="Tahoma" w:hAnsi="Tahoma" w:cs="Tahoma"/>
        </w:rPr>
      </w:pPr>
      <w:r w:rsidRPr="62D8968D">
        <w:rPr>
          <w:rFonts w:ascii="Tahoma" w:hAnsi="Tahoma" w:cs="Tahoma"/>
        </w:rPr>
        <w:t>Independently interpret</w:t>
      </w:r>
      <w:r w:rsidR="7E943234" w:rsidRPr="62D8968D">
        <w:rPr>
          <w:rFonts w:ascii="Tahoma" w:hAnsi="Tahoma" w:cs="Tahoma"/>
        </w:rPr>
        <w:t>ing</w:t>
      </w:r>
      <w:r w:rsidRPr="62D8968D">
        <w:rPr>
          <w:rFonts w:ascii="Tahoma" w:hAnsi="Tahoma" w:cs="Tahoma"/>
        </w:rPr>
        <w:t xml:space="preserve"> laboratory data</w:t>
      </w:r>
    </w:p>
    <w:p w14:paraId="4A2FC1E9" w14:textId="53760911" w:rsidR="001E6F8F" w:rsidRPr="00E44821" w:rsidRDefault="001E6F8F" w:rsidP="00032244">
      <w:pPr>
        <w:pStyle w:val="ListParagraph"/>
        <w:numPr>
          <w:ilvl w:val="0"/>
          <w:numId w:val="2"/>
        </w:numPr>
        <w:rPr>
          <w:rFonts w:ascii="Tahoma" w:hAnsi="Tahoma" w:cs="Tahoma"/>
        </w:rPr>
      </w:pPr>
      <w:r w:rsidRPr="62D8968D">
        <w:rPr>
          <w:rFonts w:ascii="Tahoma" w:hAnsi="Tahoma" w:cs="Tahoma"/>
        </w:rPr>
        <w:lastRenderedPageBreak/>
        <w:t>Mak</w:t>
      </w:r>
      <w:r w:rsidR="7006D99A" w:rsidRPr="62D8968D">
        <w:rPr>
          <w:rFonts w:ascii="Tahoma" w:hAnsi="Tahoma" w:cs="Tahoma"/>
        </w:rPr>
        <w:t>ing</w:t>
      </w:r>
      <w:r w:rsidRPr="62D8968D">
        <w:rPr>
          <w:rFonts w:ascii="Tahoma" w:hAnsi="Tahoma" w:cs="Tahoma"/>
        </w:rPr>
        <w:t xml:space="preserve"> regulatory decisions</w:t>
      </w:r>
    </w:p>
    <w:p w14:paraId="40F36DB9" w14:textId="1C8ECA64" w:rsidR="00DE1C7D" w:rsidRPr="00E44821" w:rsidRDefault="00DE1C7D" w:rsidP="00DE1C7D">
      <w:pPr>
        <w:pStyle w:val="Heading2"/>
        <w:rPr>
          <w:rFonts w:ascii="Tahoma" w:hAnsi="Tahoma" w:cs="Tahoma"/>
          <w:sz w:val="36"/>
          <w:szCs w:val="36"/>
        </w:rPr>
      </w:pPr>
      <w:r w:rsidRPr="00E44821">
        <w:rPr>
          <w:rFonts w:ascii="Tahoma" w:hAnsi="Tahoma" w:cs="Tahoma"/>
          <w:sz w:val="36"/>
          <w:szCs w:val="36"/>
        </w:rPr>
        <w:t>Brownfield Redevelopment Process</w:t>
      </w:r>
    </w:p>
    <w:p w14:paraId="7551AA79" w14:textId="7FAA0FB8" w:rsidR="00EE6E57" w:rsidRPr="00E44821" w:rsidRDefault="00EE6E57" w:rsidP="00EE6E57">
      <w:pPr>
        <w:rPr>
          <w:rFonts w:ascii="Tahoma" w:hAnsi="Tahoma" w:cs="Tahoma"/>
        </w:rPr>
      </w:pPr>
      <w:r w:rsidRPr="00E44821">
        <w:rPr>
          <w:rFonts w:ascii="Tahoma" w:hAnsi="Tahoma" w:cs="Tahoma"/>
        </w:rPr>
        <w:t xml:space="preserve">Brownfield redevelopment is a multistep process designed to identify environmental concerns, protect public health, and return properties to productive use. </w:t>
      </w:r>
      <w:r w:rsidR="00C2290A" w:rsidRPr="00E44821">
        <w:rPr>
          <w:rFonts w:ascii="Tahoma" w:hAnsi="Tahoma" w:cs="Tahoma"/>
        </w:rPr>
        <w:t>While every project is unique, most follow a similar sequence of planning, assessment, cleanup, and redevelopment activities.</w:t>
      </w:r>
    </w:p>
    <w:p w14:paraId="77C3FCDC" w14:textId="29CBD562" w:rsidR="00C2290A" w:rsidRPr="00E44821" w:rsidRDefault="00C2290A" w:rsidP="00EE6E57">
      <w:pPr>
        <w:rPr>
          <w:rFonts w:ascii="Tahoma" w:hAnsi="Tahoma" w:cs="Tahoma"/>
        </w:rPr>
      </w:pPr>
      <w:r w:rsidRPr="00E44821">
        <w:rPr>
          <w:rFonts w:ascii="Tahoma" w:hAnsi="Tahoma" w:cs="Tahoma"/>
        </w:rPr>
        <w:t xml:space="preserve">Community Liaisons play an important role throughout the process by helping residents understand project activities, managing expectations, and ensuring community concerns are considered during decision making. </w:t>
      </w:r>
    </w:p>
    <w:p w14:paraId="714EEBE9" w14:textId="4DEEBC4D" w:rsidR="00AF09DB" w:rsidRPr="00E44821" w:rsidRDefault="002226EA" w:rsidP="002226EA">
      <w:pPr>
        <w:pStyle w:val="Heading3"/>
        <w:rPr>
          <w:rFonts w:ascii="Tahoma" w:hAnsi="Tahoma" w:cs="Tahoma"/>
        </w:rPr>
      </w:pPr>
      <w:r w:rsidRPr="00E44821">
        <w:rPr>
          <w:rFonts w:ascii="Tahoma" w:hAnsi="Tahoma" w:cs="Tahoma"/>
        </w:rPr>
        <w:t>Step 1: Site Identification and Prioritization</w:t>
      </w:r>
    </w:p>
    <w:p w14:paraId="365BFD44" w14:textId="65426B48" w:rsidR="002226EA" w:rsidRPr="00E44821" w:rsidRDefault="002226EA" w:rsidP="002B3F63">
      <w:pPr>
        <w:rPr>
          <w:rFonts w:ascii="Tahoma" w:hAnsi="Tahoma" w:cs="Tahoma"/>
        </w:rPr>
      </w:pPr>
      <w:r w:rsidRPr="62D8968D">
        <w:rPr>
          <w:rFonts w:ascii="Tahoma" w:hAnsi="Tahoma" w:cs="Tahoma"/>
        </w:rPr>
        <w:t>The process begins by identifying properties that may be suitable for assessment and redevelopment. Sites are often identified through:</w:t>
      </w:r>
    </w:p>
    <w:p w14:paraId="57AC9971" w14:textId="63074AB4" w:rsidR="002226EA" w:rsidRPr="00E44821" w:rsidRDefault="002226EA" w:rsidP="00BF6050">
      <w:pPr>
        <w:pStyle w:val="ListParagraph"/>
        <w:numPr>
          <w:ilvl w:val="0"/>
          <w:numId w:val="2"/>
        </w:numPr>
        <w:rPr>
          <w:rFonts w:ascii="Tahoma" w:hAnsi="Tahoma" w:cs="Tahoma"/>
        </w:rPr>
      </w:pPr>
      <w:r w:rsidRPr="62D8968D">
        <w:rPr>
          <w:rFonts w:ascii="Tahoma" w:hAnsi="Tahoma" w:cs="Tahoma"/>
        </w:rPr>
        <w:t>Community input and local knowledge</w:t>
      </w:r>
    </w:p>
    <w:p w14:paraId="3C8D6F56" w14:textId="5CC92039" w:rsidR="002226EA" w:rsidRPr="00E44821" w:rsidRDefault="002226EA" w:rsidP="00BF6050">
      <w:pPr>
        <w:pStyle w:val="ListParagraph"/>
        <w:numPr>
          <w:ilvl w:val="0"/>
          <w:numId w:val="2"/>
        </w:numPr>
        <w:rPr>
          <w:rFonts w:ascii="Tahoma" w:hAnsi="Tahoma" w:cs="Tahoma"/>
        </w:rPr>
      </w:pPr>
      <w:r w:rsidRPr="62D8968D">
        <w:rPr>
          <w:rFonts w:ascii="Tahoma" w:hAnsi="Tahoma" w:cs="Tahoma"/>
        </w:rPr>
        <w:t>Municipal brownfield inventories</w:t>
      </w:r>
    </w:p>
    <w:p w14:paraId="557CFE34" w14:textId="62642E7C" w:rsidR="002226EA" w:rsidRPr="00E44821" w:rsidRDefault="002226EA" w:rsidP="00BF6050">
      <w:pPr>
        <w:pStyle w:val="ListParagraph"/>
        <w:numPr>
          <w:ilvl w:val="0"/>
          <w:numId w:val="2"/>
        </w:numPr>
        <w:rPr>
          <w:rFonts w:ascii="Tahoma" w:hAnsi="Tahoma" w:cs="Tahoma"/>
        </w:rPr>
      </w:pPr>
      <w:r w:rsidRPr="62D8968D">
        <w:rPr>
          <w:rFonts w:ascii="Tahoma" w:hAnsi="Tahoma" w:cs="Tahoma"/>
        </w:rPr>
        <w:t>Planning and economic development studies</w:t>
      </w:r>
    </w:p>
    <w:p w14:paraId="2BC20527" w14:textId="51C8BAFD" w:rsidR="002226EA" w:rsidRPr="00E44821" w:rsidRDefault="002226EA" w:rsidP="00BF6050">
      <w:pPr>
        <w:pStyle w:val="ListParagraph"/>
        <w:numPr>
          <w:ilvl w:val="0"/>
          <w:numId w:val="2"/>
        </w:numPr>
        <w:rPr>
          <w:rFonts w:ascii="Tahoma" w:hAnsi="Tahoma" w:cs="Tahoma"/>
        </w:rPr>
      </w:pPr>
      <w:r w:rsidRPr="62D8968D">
        <w:rPr>
          <w:rFonts w:ascii="Tahoma" w:hAnsi="Tahoma" w:cs="Tahoma"/>
        </w:rPr>
        <w:t>Vacant property surveys</w:t>
      </w:r>
    </w:p>
    <w:p w14:paraId="35A33F77" w14:textId="69F2F875" w:rsidR="002226EA" w:rsidRPr="00E44821" w:rsidRDefault="002226EA" w:rsidP="00BF6050">
      <w:pPr>
        <w:pStyle w:val="ListParagraph"/>
        <w:numPr>
          <w:ilvl w:val="0"/>
          <w:numId w:val="2"/>
        </w:numPr>
        <w:rPr>
          <w:rFonts w:ascii="Tahoma" w:hAnsi="Tahoma" w:cs="Tahoma"/>
        </w:rPr>
      </w:pPr>
      <w:r w:rsidRPr="62D8968D">
        <w:rPr>
          <w:rFonts w:ascii="Tahoma" w:hAnsi="Tahoma" w:cs="Tahoma"/>
        </w:rPr>
        <w:t>Referrals from property owners or developers</w:t>
      </w:r>
    </w:p>
    <w:p w14:paraId="0F6ADE9C" w14:textId="2CDD9995" w:rsidR="00846B44" w:rsidRPr="00E44821" w:rsidRDefault="00846B44" w:rsidP="00BF6050">
      <w:pPr>
        <w:rPr>
          <w:rFonts w:ascii="Tahoma" w:hAnsi="Tahoma" w:cs="Tahoma"/>
        </w:rPr>
      </w:pPr>
      <w:r w:rsidRPr="62D8968D">
        <w:rPr>
          <w:rFonts w:ascii="Tahoma" w:hAnsi="Tahoma" w:cs="Tahoma"/>
        </w:rPr>
        <w:t>Once Identified</w:t>
      </w:r>
      <w:r w:rsidR="1DE31406" w:rsidRPr="62D8968D">
        <w:rPr>
          <w:rFonts w:ascii="Tahoma" w:hAnsi="Tahoma" w:cs="Tahoma"/>
        </w:rPr>
        <w:t>,</w:t>
      </w:r>
      <w:r w:rsidRPr="62D8968D">
        <w:rPr>
          <w:rFonts w:ascii="Tahoma" w:hAnsi="Tahoma" w:cs="Tahoma"/>
        </w:rPr>
        <w:t xml:space="preserve"> </w:t>
      </w:r>
      <w:r w:rsidR="71D4FEFB" w:rsidRPr="62D8968D">
        <w:rPr>
          <w:rFonts w:ascii="Tahoma" w:hAnsi="Tahoma" w:cs="Tahoma"/>
        </w:rPr>
        <w:t>s</w:t>
      </w:r>
      <w:r w:rsidRPr="62D8968D">
        <w:rPr>
          <w:rFonts w:ascii="Tahoma" w:hAnsi="Tahoma" w:cs="Tahoma"/>
        </w:rPr>
        <w:t xml:space="preserve">ites may be </w:t>
      </w:r>
      <w:r w:rsidR="14A4B762" w:rsidRPr="62D8968D">
        <w:rPr>
          <w:rFonts w:ascii="Tahoma" w:hAnsi="Tahoma" w:cs="Tahoma"/>
        </w:rPr>
        <w:t>p</w:t>
      </w:r>
      <w:r w:rsidRPr="62D8968D">
        <w:rPr>
          <w:rFonts w:ascii="Tahoma" w:hAnsi="Tahoma" w:cs="Tahoma"/>
        </w:rPr>
        <w:t xml:space="preserve">rioritized based on factors such as redevelopment potential, </w:t>
      </w:r>
      <w:r w:rsidR="768720F7" w:rsidRPr="62D8968D">
        <w:rPr>
          <w:rFonts w:ascii="Tahoma" w:hAnsi="Tahoma" w:cs="Tahoma"/>
        </w:rPr>
        <w:t xml:space="preserve">proximity to infrastructure like water and sewer, </w:t>
      </w:r>
      <w:r w:rsidRPr="62D8968D">
        <w:rPr>
          <w:rFonts w:ascii="Tahoma" w:hAnsi="Tahoma" w:cs="Tahoma"/>
        </w:rPr>
        <w:t>community needs, environmental concerns, and available funding opportunities.</w:t>
      </w:r>
    </w:p>
    <w:p w14:paraId="57275AD7" w14:textId="4048C089" w:rsidR="00846B44" w:rsidRPr="00E44821" w:rsidRDefault="00846B44" w:rsidP="00BF6050">
      <w:pPr>
        <w:rPr>
          <w:rFonts w:ascii="Tahoma" w:hAnsi="Tahoma" w:cs="Tahoma"/>
          <w:b/>
          <w:bCs/>
        </w:rPr>
      </w:pPr>
      <w:r w:rsidRPr="00275A8D">
        <w:rPr>
          <w:rFonts w:ascii="Tahoma" w:hAnsi="Tahoma" w:cs="Tahoma"/>
          <w:b/>
          <w:bCs/>
        </w:rPr>
        <w:t>Community Liaison Role</w:t>
      </w:r>
      <w:r w:rsidR="641E8EE1" w:rsidRPr="62D8968D">
        <w:rPr>
          <w:rFonts w:ascii="Tahoma" w:hAnsi="Tahoma" w:cs="Tahoma"/>
          <w:b/>
          <w:bCs/>
        </w:rPr>
        <w:t xml:space="preserve"> in Step 1</w:t>
      </w:r>
      <w:r w:rsidR="0BD12D40" w:rsidRPr="62D8968D">
        <w:rPr>
          <w:rFonts w:ascii="Tahoma" w:hAnsi="Tahoma" w:cs="Tahoma"/>
          <w:b/>
          <w:bCs/>
        </w:rPr>
        <w:t xml:space="preserve"> – Site Identification</w:t>
      </w:r>
    </w:p>
    <w:p w14:paraId="52D75878" w14:textId="1D3F7D92" w:rsidR="00846B44" w:rsidRPr="00E44821" w:rsidRDefault="00846B44" w:rsidP="00BF6050">
      <w:pPr>
        <w:rPr>
          <w:rFonts w:ascii="Tahoma" w:hAnsi="Tahoma" w:cs="Tahoma"/>
        </w:rPr>
      </w:pPr>
      <w:r w:rsidRPr="62D8968D">
        <w:rPr>
          <w:rFonts w:ascii="Tahoma" w:hAnsi="Tahoma" w:cs="Tahoma"/>
        </w:rPr>
        <w:t>Community liaisons can help gather local knowledge about site history, identify community concerns, and explain why certain properties are being targ</w:t>
      </w:r>
      <w:r w:rsidR="00D74BE2" w:rsidRPr="62D8968D">
        <w:rPr>
          <w:rFonts w:ascii="Tahoma" w:hAnsi="Tahoma" w:cs="Tahoma"/>
        </w:rPr>
        <w:t>eted for redevelopment.</w:t>
      </w:r>
    </w:p>
    <w:p w14:paraId="35BB753C" w14:textId="112F32DD" w:rsidR="00D74BE2" w:rsidRPr="00E44821" w:rsidRDefault="00D74BE2" w:rsidP="00D74BE2">
      <w:pPr>
        <w:pStyle w:val="Heading3"/>
        <w:rPr>
          <w:rFonts w:ascii="Tahoma" w:hAnsi="Tahoma" w:cs="Tahoma"/>
        </w:rPr>
      </w:pPr>
      <w:r w:rsidRPr="62D8968D">
        <w:rPr>
          <w:rFonts w:ascii="Tahoma" w:hAnsi="Tahoma" w:cs="Tahoma"/>
        </w:rPr>
        <w:t>Step 2: Environmental Assessment</w:t>
      </w:r>
      <w:r w:rsidR="0AF022FB" w:rsidRPr="62D8968D">
        <w:rPr>
          <w:rFonts w:ascii="Tahoma" w:hAnsi="Tahoma" w:cs="Tahoma"/>
        </w:rPr>
        <w:t>s</w:t>
      </w:r>
    </w:p>
    <w:p w14:paraId="2A40EFE0" w14:textId="675676C3" w:rsidR="00D74BE2" w:rsidRPr="00E44821" w:rsidRDefault="00917690" w:rsidP="00152043">
      <w:pPr>
        <w:rPr>
          <w:rFonts w:ascii="Tahoma" w:hAnsi="Tahoma" w:cs="Tahoma"/>
        </w:rPr>
      </w:pPr>
      <w:r w:rsidRPr="62D8968D">
        <w:rPr>
          <w:rFonts w:ascii="Tahoma" w:hAnsi="Tahoma" w:cs="Tahoma"/>
        </w:rPr>
        <w:t>Environmental Assessment helps determine whether contamination is present and whether further investigation is needed.</w:t>
      </w:r>
    </w:p>
    <w:p w14:paraId="3E7A4293" w14:textId="313E154F" w:rsidR="00917690" w:rsidRPr="00E44821" w:rsidRDefault="00917690" w:rsidP="00152043">
      <w:pPr>
        <w:rPr>
          <w:rFonts w:ascii="Tahoma" w:hAnsi="Tahoma" w:cs="Tahoma"/>
        </w:rPr>
      </w:pPr>
      <w:r w:rsidRPr="62D8968D">
        <w:rPr>
          <w:rFonts w:ascii="Tahoma" w:hAnsi="Tahoma" w:cs="Tahoma"/>
        </w:rPr>
        <w:t>Phase I Environmental Site Assessment</w:t>
      </w:r>
      <w:r w:rsidR="00E12B55" w:rsidRPr="62D8968D">
        <w:rPr>
          <w:rFonts w:ascii="Tahoma" w:hAnsi="Tahoma" w:cs="Tahoma"/>
        </w:rPr>
        <w:t xml:space="preserve"> (ESA)</w:t>
      </w:r>
    </w:p>
    <w:p w14:paraId="04353E11" w14:textId="5B666B52" w:rsidR="00E12B55" w:rsidRPr="00E44821" w:rsidRDefault="00E12B55" w:rsidP="00152043">
      <w:pPr>
        <w:pStyle w:val="ListParagraph"/>
        <w:numPr>
          <w:ilvl w:val="0"/>
          <w:numId w:val="2"/>
        </w:numPr>
        <w:rPr>
          <w:rFonts w:ascii="Tahoma" w:hAnsi="Tahoma" w:cs="Tahoma"/>
        </w:rPr>
      </w:pPr>
      <w:r w:rsidRPr="62D8968D">
        <w:rPr>
          <w:rFonts w:ascii="Tahoma" w:hAnsi="Tahoma" w:cs="Tahoma"/>
        </w:rPr>
        <w:t xml:space="preserve">A Phase I ESA is primarily a </w:t>
      </w:r>
      <w:r w:rsidR="726ECBED" w:rsidRPr="62D8968D">
        <w:rPr>
          <w:rFonts w:ascii="Tahoma" w:hAnsi="Tahoma" w:cs="Tahoma"/>
        </w:rPr>
        <w:t>research-based</w:t>
      </w:r>
      <w:r w:rsidRPr="62D8968D">
        <w:rPr>
          <w:rFonts w:ascii="Tahoma" w:hAnsi="Tahoma" w:cs="Tahoma"/>
        </w:rPr>
        <w:t xml:space="preserve"> investigation which may include:</w:t>
      </w:r>
    </w:p>
    <w:p w14:paraId="07F95C4D" w14:textId="0095C022" w:rsidR="00E12B55" w:rsidRPr="00E44821" w:rsidRDefault="00E12B55" w:rsidP="00152043">
      <w:pPr>
        <w:pStyle w:val="ListParagraph"/>
        <w:numPr>
          <w:ilvl w:val="1"/>
          <w:numId w:val="2"/>
        </w:numPr>
        <w:rPr>
          <w:rFonts w:ascii="Tahoma" w:hAnsi="Tahoma" w:cs="Tahoma"/>
        </w:rPr>
      </w:pPr>
      <w:r w:rsidRPr="62D8968D">
        <w:rPr>
          <w:rFonts w:ascii="Tahoma" w:hAnsi="Tahoma" w:cs="Tahoma"/>
        </w:rPr>
        <w:t>Reviewing historical property records</w:t>
      </w:r>
    </w:p>
    <w:p w14:paraId="1C443547" w14:textId="77777777" w:rsidR="00D12D85" w:rsidRPr="00E44821" w:rsidRDefault="00D12D85" w:rsidP="00152043">
      <w:pPr>
        <w:pStyle w:val="ListParagraph"/>
        <w:numPr>
          <w:ilvl w:val="1"/>
          <w:numId w:val="2"/>
        </w:numPr>
        <w:rPr>
          <w:rFonts w:ascii="Tahoma" w:hAnsi="Tahoma" w:cs="Tahoma"/>
        </w:rPr>
      </w:pPr>
      <w:r w:rsidRPr="62D8968D">
        <w:rPr>
          <w:rFonts w:ascii="Tahoma" w:hAnsi="Tahoma" w:cs="Tahoma"/>
        </w:rPr>
        <w:t>Examining aerial photographs and historic maps</w:t>
      </w:r>
    </w:p>
    <w:p w14:paraId="7FBCB470" w14:textId="77777777" w:rsidR="00D12D85" w:rsidRPr="00E44821" w:rsidRDefault="00D12D85" w:rsidP="00152043">
      <w:pPr>
        <w:pStyle w:val="ListParagraph"/>
        <w:numPr>
          <w:ilvl w:val="1"/>
          <w:numId w:val="2"/>
        </w:numPr>
        <w:rPr>
          <w:rFonts w:ascii="Tahoma" w:hAnsi="Tahoma" w:cs="Tahoma"/>
        </w:rPr>
      </w:pPr>
      <w:r w:rsidRPr="62D8968D">
        <w:rPr>
          <w:rFonts w:ascii="Tahoma" w:hAnsi="Tahoma" w:cs="Tahoma"/>
        </w:rPr>
        <w:t>Reviewing regulatory databases</w:t>
      </w:r>
    </w:p>
    <w:p w14:paraId="0563301E" w14:textId="77777777" w:rsidR="00D12D85" w:rsidRPr="00E44821" w:rsidRDefault="00D12D85" w:rsidP="00152043">
      <w:pPr>
        <w:pStyle w:val="ListParagraph"/>
        <w:numPr>
          <w:ilvl w:val="1"/>
          <w:numId w:val="2"/>
        </w:numPr>
        <w:rPr>
          <w:rFonts w:ascii="Tahoma" w:hAnsi="Tahoma" w:cs="Tahoma"/>
        </w:rPr>
      </w:pPr>
      <w:r w:rsidRPr="62D8968D">
        <w:rPr>
          <w:rFonts w:ascii="Tahoma" w:hAnsi="Tahoma" w:cs="Tahoma"/>
        </w:rPr>
        <w:lastRenderedPageBreak/>
        <w:t>Conducting site inspections</w:t>
      </w:r>
    </w:p>
    <w:p w14:paraId="40CCA8EE" w14:textId="0A2E5E8C" w:rsidR="00D12D85" w:rsidRPr="00E44821" w:rsidRDefault="00D12D85" w:rsidP="00152043">
      <w:pPr>
        <w:pStyle w:val="ListParagraph"/>
        <w:numPr>
          <w:ilvl w:val="1"/>
          <w:numId w:val="2"/>
        </w:numPr>
        <w:rPr>
          <w:rFonts w:ascii="Tahoma" w:hAnsi="Tahoma" w:cs="Tahoma"/>
        </w:rPr>
      </w:pPr>
      <w:r w:rsidRPr="62D8968D">
        <w:rPr>
          <w:rFonts w:ascii="Tahoma" w:hAnsi="Tahoma" w:cs="Tahoma"/>
        </w:rPr>
        <w:t>Interviewing property owners or knowledgeable individuals</w:t>
      </w:r>
    </w:p>
    <w:p w14:paraId="569DD245" w14:textId="7BBB79A6" w:rsidR="00E12B55" w:rsidRPr="00E44821" w:rsidRDefault="00D12D85" w:rsidP="00152043">
      <w:pPr>
        <w:pStyle w:val="ListParagraph"/>
        <w:numPr>
          <w:ilvl w:val="0"/>
          <w:numId w:val="2"/>
        </w:numPr>
        <w:rPr>
          <w:rFonts w:ascii="Tahoma" w:hAnsi="Tahoma" w:cs="Tahoma"/>
        </w:rPr>
      </w:pPr>
      <w:proofErr w:type="gramStart"/>
      <w:r w:rsidRPr="62D8968D">
        <w:rPr>
          <w:rFonts w:ascii="Tahoma" w:hAnsi="Tahoma" w:cs="Tahoma"/>
        </w:rPr>
        <w:t>A Phase</w:t>
      </w:r>
      <w:proofErr w:type="gramEnd"/>
      <w:r w:rsidRPr="62D8968D">
        <w:rPr>
          <w:rFonts w:ascii="Tahoma" w:hAnsi="Tahoma" w:cs="Tahoma"/>
        </w:rPr>
        <w:t xml:space="preserve"> I ESA does not involve collecting environmental samples. Instead, it identifies potential environmental concerns, known as Recognized Environmental Conditions (RECs).</w:t>
      </w:r>
    </w:p>
    <w:p w14:paraId="6DF15F3A" w14:textId="77274A64" w:rsidR="00D12D85" w:rsidRPr="00E44821" w:rsidRDefault="00D12D85" w:rsidP="00152043">
      <w:pPr>
        <w:rPr>
          <w:rFonts w:ascii="Tahoma" w:hAnsi="Tahoma" w:cs="Tahoma"/>
        </w:rPr>
      </w:pPr>
      <w:r w:rsidRPr="62D8968D">
        <w:rPr>
          <w:rFonts w:ascii="Tahoma" w:hAnsi="Tahoma" w:cs="Tahoma"/>
        </w:rPr>
        <w:t>Phase II Environmental Site Assessment</w:t>
      </w:r>
    </w:p>
    <w:p w14:paraId="5FC1C980" w14:textId="3281309F" w:rsidR="00D12D85" w:rsidRPr="00E44821" w:rsidRDefault="001F4D62" w:rsidP="00152043">
      <w:pPr>
        <w:pStyle w:val="ListParagraph"/>
        <w:numPr>
          <w:ilvl w:val="0"/>
          <w:numId w:val="2"/>
        </w:numPr>
        <w:rPr>
          <w:rFonts w:ascii="Tahoma" w:hAnsi="Tahoma" w:cs="Tahoma"/>
        </w:rPr>
      </w:pPr>
      <w:r w:rsidRPr="62D8968D">
        <w:rPr>
          <w:rFonts w:ascii="Tahoma" w:hAnsi="Tahoma" w:cs="Tahoma"/>
        </w:rPr>
        <w:t xml:space="preserve">If concerns are identified during </w:t>
      </w:r>
      <w:proofErr w:type="gramStart"/>
      <w:r w:rsidRPr="62D8968D">
        <w:rPr>
          <w:rFonts w:ascii="Tahoma" w:hAnsi="Tahoma" w:cs="Tahoma"/>
        </w:rPr>
        <w:t>the Phase</w:t>
      </w:r>
      <w:proofErr w:type="gramEnd"/>
      <w:r w:rsidRPr="62D8968D">
        <w:rPr>
          <w:rFonts w:ascii="Tahoma" w:hAnsi="Tahoma" w:cs="Tahoma"/>
        </w:rPr>
        <w:t xml:space="preserve"> I ESA, </w:t>
      </w:r>
      <w:proofErr w:type="gramStart"/>
      <w:r w:rsidRPr="62D8968D">
        <w:rPr>
          <w:rFonts w:ascii="Tahoma" w:hAnsi="Tahoma" w:cs="Tahoma"/>
        </w:rPr>
        <w:t>a Phase</w:t>
      </w:r>
      <w:proofErr w:type="gramEnd"/>
      <w:r w:rsidRPr="62D8968D">
        <w:rPr>
          <w:rFonts w:ascii="Tahoma" w:hAnsi="Tahoma" w:cs="Tahoma"/>
        </w:rPr>
        <w:t xml:space="preserve"> II ESA may be conducted. Activities may include collecting and analyzing:</w:t>
      </w:r>
    </w:p>
    <w:p w14:paraId="4000BA42" w14:textId="4591C7EE" w:rsidR="001F4D62" w:rsidRPr="00E44821" w:rsidRDefault="001F4D62" w:rsidP="00152043">
      <w:pPr>
        <w:pStyle w:val="ListParagraph"/>
        <w:numPr>
          <w:ilvl w:val="1"/>
          <w:numId w:val="2"/>
        </w:numPr>
        <w:rPr>
          <w:rFonts w:ascii="Tahoma" w:hAnsi="Tahoma" w:cs="Tahoma"/>
        </w:rPr>
      </w:pPr>
      <w:r w:rsidRPr="62D8968D">
        <w:rPr>
          <w:rFonts w:ascii="Tahoma" w:hAnsi="Tahoma" w:cs="Tahoma"/>
        </w:rPr>
        <w:t>Soil samples</w:t>
      </w:r>
    </w:p>
    <w:p w14:paraId="688824F1" w14:textId="50611C40" w:rsidR="001F4D62" w:rsidRPr="00E44821" w:rsidRDefault="001F4D62" w:rsidP="00152043">
      <w:pPr>
        <w:pStyle w:val="ListParagraph"/>
        <w:numPr>
          <w:ilvl w:val="1"/>
          <w:numId w:val="2"/>
        </w:numPr>
        <w:rPr>
          <w:rFonts w:ascii="Tahoma" w:hAnsi="Tahoma" w:cs="Tahoma"/>
        </w:rPr>
      </w:pPr>
      <w:r w:rsidRPr="62D8968D">
        <w:rPr>
          <w:rFonts w:ascii="Tahoma" w:hAnsi="Tahoma" w:cs="Tahoma"/>
        </w:rPr>
        <w:t>Groundwater samples</w:t>
      </w:r>
    </w:p>
    <w:p w14:paraId="77B79ABC" w14:textId="051EFC00" w:rsidR="001F4D62" w:rsidRPr="00E44821" w:rsidRDefault="001F4D62" w:rsidP="00152043">
      <w:pPr>
        <w:pStyle w:val="ListParagraph"/>
        <w:numPr>
          <w:ilvl w:val="1"/>
          <w:numId w:val="2"/>
        </w:numPr>
        <w:rPr>
          <w:rFonts w:ascii="Tahoma" w:hAnsi="Tahoma" w:cs="Tahoma"/>
        </w:rPr>
      </w:pPr>
      <w:r w:rsidRPr="62D8968D">
        <w:rPr>
          <w:rFonts w:ascii="Tahoma" w:hAnsi="Tahoma" w:cs="Tahoma"/>
        </w:rPr>
        <w:t>Soil gas samples</w:t>
      </w:r>
    </w:p>
    <w:p w14:paraId="388335F4" w14:textId="567493FA" w:rsidR="001F4D62" w:rsidRPr="00E44821" w:rsidRDefault="001F4D62" w:rsidP="00152043">
      <w:pPr>
        <w:pStyle w:val="ListParagraph"/>
        <w:numPr>
          <w:ilvl w:val="1"/>
          <w:numId w:val="2"/>
        </w:numPr>
        <w:rPr>
          <w:rFonts w:ascii="Tahoma" w:hAnsi="Tahoma" w:cs="Tahoma"/>
        </w:rPr>
      </w:pPr>
      <w:r w:rsidRPr="62D8968D">
        <w:rPr>
          <w:rFonts w:ascii="Tahoma" w:hAnsi="Tahoma" w:cs="Tahoma"/>
        </w:rPr>
        <w:t xml:space="preserve">Building </w:t>
      </w:r>
      <w:proofErr w:type="gramStart"/>
      <w:r w:rsidRPr="62D8968D">
        <w:rPr>
          <w:rFonts w:ascii="Tahoma" w:hAnsi="Tahoma" w:cs="Tahoma"/>
        </w:rPr>
        <w:t>material samples</w:t>
      </w:r>
      <w:proofErr w:type="gramEnd"/>
    </w:p>
    <w:p w14:paraId="14BD302A" w14:textId="56AB550A" w:rsidR="001F4D62" w:rsidRPr="00E44821" w:rsidRDefault="001F4D62" w:rsidP="00152043">
      <w:pPr>
        <w:pStyle w:val="ListParagraph"/>
        <w:numPr>
          <w:ilvl w:val="0"/>
          <w:numId w:val="2"/>
        </w:numPr>
        <w:rPr>
          <w:rFonts w:ascii="Tahoma" w:hAnsi="Tahoma" w:cs="Tahoma"/>
        </w:rPr>
      </w:pPr>
      <w:r w:rsidRPr="62D8968D">
        <w:rPr>
          <w:rFonts w:ascii="Tahoma" w:hAnsi="Tahoma" w:cs="Tahoma"/>
        </w:rPr>
        <w:t>The Phase II ESA helps determine the type, location, and extent of contamination.</w:t>
      </w:r>
    </w:p>
    <w:p w14:paraId="153F1A05" w14:textId="1BBB612F" w:rsidR="00216D2D" w:rsidRPr="00152043" w:rsidRDefault="00216D2D" w:rsidP="00152043">
      <w:pPr>
        <w:rPr>
          <w:rFonts w:ascii="Tahoma" w:hAnsi="Tahoma" w:cs="Tahoma"/>
          <w:b/>
          <w:bCs/>
        </w:rPr>
      </w:pPr>
      <w:r w:rsidRPr="00152043">
        <w:rPr>
          <w:rFonts w:ascii="Tahoma" w:hAnsi="Tahoma" w:cs="Tahoma"/>
          <w:b/>
          <w:bCs/>
        </w:rPr>
        <w:t>Community Liaison Role</w:t>
      </w:r>
      <w:r w:rsidR="1A85E9C7" w:rsidRPr="62D8968D">
        <w:rPr>
          <w:rFonts w:ascii="Tahoma" w:hAnsi="Tahoma" w:cs="Tahoma"/>
          <w:b/>
          <w:bCs/>
        </w:rPr>
        <w:t xml:space="preserve"> in Step 2</w:t>
      </w:r>
      <w:r w:rsidR="00604872" w:rsidRPr="62D8968D">
        <w:rPr>
          <w:rFonts w:ascii="Tahoma" w:hAnsi="Tahoma" w:cs="Tahoma"/>
          <w:b/>
          <w:bCs/>
        </w:rPr>
        <w:t xml:space="preserve"> – Environmental Assessment</w:t>
      </w:r>
    </w:p>
    <w:p w14:paraId="085789B7" w14:textId="169DC076" w:rsidR="00770739" w:rsidRPr="00E44821" w:rsidRDefault="00770739" w:rsidP="00152043">
      <w:pPr>
        <w:rPr>
          <w:rFonts w:ascii="Tahoma" w:hAnsi="Tahoma" w:cs="Tahoma"/>
        </w:rPr>
      </w:pPr>
      <w:r w:rsidRPr="62D8968D">
        <w:rPr>
          <w:rFonts w:ascii="Tahoma" w:hAnsi="Tahoma" w:cs="Tahoma"/>
        </w:rPr>
        <w:t>Community liaisons should explain that environmental assessments are information-gathering activities designed to understand site conditions. Assessment does not automatically mean a site is severely contaminated, and not all assessments result in extensive cleanup requirements.</w:t>
      </w:r>
    </w:p>
    <w:p w14:paraId="5900EF2B" w14:textId="71F3027E" w:rsidR="00770739" w:rsidRPr="00E44821" w:rsidRDefault="00770739" w:rsidP="00770739">
      <w:pPr>
        <w:pStyle w:val="Heading3"/>
        <w:rPr>
          <w:rFonts w:ascii="Tahoma" w:hAnsi="Tahoma" w:cs="Tahoma"/>
        </w:rPr>
      </w:pPr>
      <w:r w:rsidRPr="00E44821">
        <w:rPr>
          <w:rFonts w:ascii="Tahoma" w:hAnsi="Tahoma" w:cs="Tahoma"/>
        </w:rPr>
        <w:t>Step 3: Reuse Planning and Visioning</w:t>
      </w:r>
    </w:p>
    <w:p w14:paraId="0D824E05" w14:textId="08346550" w:rsidR="00770739" w:rsidRPr="00E44821" w:rsidRDefault="00A03B5E" w:rsidP="00C30D88">
      <w:pPr>
        <w:rPr>
          <w:rFonts w:ascii="Tahoma" w:hAnsi="Tahoma" w:cs="Tahoma"/>
        </w:rPr>
      </w:pPr>
      <w:r w:rsidRPr="62D8968D">
        <w:rPr>
          <w:rFonts w:ascii="Tahoma" w:hAnsi="Tahoma" w:cs="Tahoma"/>
        </w:rPr>
        <w:t xml:space="preserve">Before cleanup plans are finalized, communities often evaluate how a site could be reused in the future. Reuse planning helps ensure redevelopment aligns with community </w:t>
      </w:r>
      <w:r w:rsidR="00F26517" w:rsidRPr="62D8968D">
        <w:rPr>
          <w:rFonts w:ascii="Tahoma" w:hAnsi="Tahoma" w:cs="Tahoma"/>
        </w:rPr>
        <w:t xml:space="preserve">priorities while also being economically viable. </w:t>
      </w:r>
    </w:p>
    <w:p w14:paraId="19C52799" w14:textId="730386E9" w:rsidR="00F26517" w:rsidRPr="00E44821" w:rsidRDefault="00F26517" w:rsidP="00C30D88">
      <w:pPr>
        <w:rPr>
          <w:rFonts w:ascii="Tahoma" w:hAnsi="Tahoma" w:cs="Tahoma"/>
        </w:rPr>
      </w:pPr>
      <w:r w:rsidRPr="62D8968D">
        <w:rPr>
          <w:rFonts w:ascii="Tahoma" w:hAnsi="Tahoma" w:cs="Tahoma"/>
        </w:rPr>
        <w:t xml:space="preserve">Reuse planning </w:t>
      </w:r>
      <w:r w:rsidR="00AD662D" w:rsidRPr="62D8968D">
        <w:rPr>
          <w:rFonts w:ascii="Tahoma" w:hAnsi="Tahoma" w:cs="Tahoma"/>
        </w:rPr>
        <w:t>activities include:</w:t>
      </w:r>
    </w:p>
    <w:p w14:paraId="7723AFAF" w14:textId="327E69C8" w:rsidR="00AD662D" w:rsidRPr="00E44821" w:rsidRDefault="00AD662D" w:rsidP="00E85B04">
      <w:pPr>
        <w:pStyle w:val="ListParagraph"/>
        <w:numPr>
          <w:ilvl w:val="0"/>
          <w:numId w:val="2"/>
        </w:numPr>
        <w:rPr>
          <w:rFonts w:ascii="Tahoma" w:hAnsi="Tahoma" w:cs="Tahoma"/>
        </w:rPr>
      </w:pPr>
      <w:r w:rsidRPr="62D8968D">
        <w:rPr>
          <w:rFonts w:ascii="Tahoma" w:hAnsi="Tahoma" w:cs="Tahoma"/>
        </w:rPr>
        <w:t>Stakeholder meetings</w:t>
      </w:r>
    </w:p>
    <w:p w14:paraId="215DFA51" w14:textId="5CFFB5D7" w:rsidR="00AD662D" w:rsidRPr="00E44821" w:rsidRDefault="00AD662D" w:rsidP="00E85B04">
      <w:pPr>
        <w:pStyle w:val="ListParagraph"/>
        <w:numPr>
          <w:ilvl w:val="0"/>
          <w:numId w:val="2"/>
        </w:numPr>
        <w:rPr>
          <w:rFonts w:ascii="Tahoma" w:hAnsi="Tahoma" w:cs="Tahoma"/>
        </w:rPr>
      </w:pPr>
      <w:r w:rsidRPr="62D8968D">
        <w:rPr>
          <w:rFonts w:ascii="Tahoma" w:hAnsi="Tahoma" w:cs="Tahoma"/>
        </w:rPr>
        <w:t>Land use evaluations</w:t>
      </w:r>
    </w:p>
    <w:p w14:paraId="06DAB8CB" w14:textId="79826638" w:rsidR="00AD662D" w:rsidRPr="00E44821" w:rsidRDefault="00AD662D" w:rsidP="00E85B04">
      <w:pPr>
        <w:pStyle w:val="ListParagraph"/>
        <w:numPr>
          <w:ilvl w:val="0"/>
          <w:numId w:val="2"/>
        </w:numPr>
        <w:rPr>
          <w:rFonts w:ascii="Tahoma" w:hAnsi="Tahoma" w:cs="Tahoma"/>
        </w:rPr>
      </w:pPr>
      <w:r w:rsidRPr="62D8968D">
        <w:rPr>
          <w:rFonts w:ascii="Tahoma" w:hAnsi="Tahoma" w:cs="Tahoma"/>
        </w:rPr>
        <w:t>Site reuse assessments</w:t>
      </w:r>
    </w:p>
    <w:p w14:paraId="632A90BA" w14:textId="3EDAD3B1" w:rsidR="00AD662D" w:rsidRPr="00E44821" w:rsidRDefault="00220D76" w:rsidP="00E85B04">
      <w:pPr>
        <w:pStyle w:val="ListParagraph"/>
        <w:numPr>
          <w:ilvl w:val="0"/>
          <w:numId w:val="2"/>
        </w:numPr>
        <w:rPr>
          <w:rFonts w:ascii="Tahoma" w:hAnsi="Tahoma" w:cs="Tahoma"/>
        </w:rPr>
      </w:pPr>
      <w:r w:rsidRPr="62D8968D">
        <w:rPr>
          <w:rFonts w:ascii="Tahoma" w:hAnsi="Tahoma" w:cs="Tahoma"/>
        </w:rPr>
        <w:t>Site feasibility studies</w:t>
      </w:r>
    </w:p>
    <w:p w14:paraId="23315908" w14:textId="2377E017" w:rsidR="00220D76" w:rsidRPr="00E44821" w:rsidRDefault="00220D76" w:rsidP="00E85B04">
      <w:pPr>
        <w:pStyle w:val="ListParagraph"/>
        <w:numPr>
          <w:ilvl w:val="0"/>
          <w:numId w:val="2"/>
        </w:numPr>
        <w:rPr>
          <w:rFonts w:ascii="Tahoma" w:hAnsi="Tahoma" w:cs="Tahoma"/>
        </w:rPr>
      </w:pPr>
      <w:r w:rsidRPr="62D8968D">
        <w:rPr>
          <w:rFonts w:ascii="Tahoma" w:hAnsi="Tahoma" w:cs="Tahoma"/>
        </w:rPr>
        <w:t xml:space="preserve">Market analysis </w:t>
      </w:r>
    </w:p>
    <w:p w14:paraId="510F56A4" w14:textId="313B4562" w:rsidR="00220D76" w:rsidRPr="00470083" w:rsidRDefault="00220D76" w:rsidP="00470083">
      <w:pPr>
        <w:rPr>
          <w:rFonts w:ascii="Tahoma" w:hAnsi="Tahoma" w:cs="Tahoma"/>
          <w:b/>
          <w:bCs/>
        </w:rPr>
      </w:pPr>
      <w:r w:rsidRPr="00470083">
        <w:rPr>
          <w:rFonts w:ascii="Tahoma" w:hAnsi="Tahoma" w:cs="Tahoma"/>
          <w:b/>
          <w:bCs/>
        </w:rPr>
        <w:t>Community Liaison Role</w:t>
      </w:r>
      <w:r w:rsidR="5BA3813D" w:rsidRPr="62D8968D">
        <w:rPr>
          <w:rFonts w:ascii="Tahoma" w:hAnsi="Tahoma" w:cs="Tahoma"/>
          <w:b/>
          <w:bCs/>
        </w:rPr>
        <w:t xml:space="preserve"> in Step 3 – Reuse Planning</w:t>
      </w:r>
    </w:p>
    <w:p w14:paraId="587EE512" w14:textId="14DD1FBE" w:rsidR="00220D76" w:rsidRPr="00E44821" w:rsidRDefault="00281429" w:rsidP="00470083">
      <w:pPr>
        <w:rPr>
          <w:rFonts w:ascii="Tahoma" w:hAnsi="Tahoma" w:cs="Tahoma"/>
        </w:rPr>
      </w:pPr>
      <w:r w:rsidRPr="62D8968D">
        <w:rPr>
          <w:rFonts w:ascii="Tahoma" w:hAnsi="Tahoma" w:cs="Tahoma"/>
        </w:rPr>
        <w:t>Community liaisons help facilitate discussions about future land uses, gather community input, and ensure residents understand how redevelopment priorities are being established.</w:t>
      </w:r>
    </w:p>
    <w:p w14:paraId="5F02720B" w14:textId="7CECE249" w:rsidR="000A3242" w:rsidRPr="00E44821" w:rsidRDefault="000A3242" w:rsidP="000A3242">
      <w:pPr>
        <w:pStyle w:val="Heading3"/>
        <w:rPr>
          <w:rFonts w:ascii="Tahoma" w:hAnsi="Tahoma" w:cs="Tahoma"/>
        </w:rPr>
      </w:pPr>
      <w:r w:rsidRPr="00E44821">
        <w:rPr>
          <w:rFonts w:ascii="Tahoma" w:hAnsi="Tahoma" w:cs="Tahoma"/>
        </w:rPr>
        <w:lastRenderedPageBreak/>
        <w:t>Step 4: Cleanup Planning and Remediation</w:t>
      </w:r>
    </w:p>
    <w:p w14:paraId="7A282F51" w14:textId="77777777" w:rsidR="00204283" w:rsidRPr="00E44821" w:rsidRDefault="000A3242" w:rsidP="00470083">
      <w:pPr>
        <w:rPr>
          <w:rFonts w:ascii="Tahoma" w:hAnsi="Tahoma" w:cs="Tahoma"/>
        </w:rPr>
      </w:pPr>
      <w:r w:rsidRPr="62D8968D">
        <w:rPr>
          <w:rFonts w:ascii="Tahoma" w:hAnsi="Tahoma" w:cs="Tahoma"/>
        </w:rPr>
        <w:t xml:space="preserve">Based on assessment findings and future redevelopment plans, a cleanup strategy is developed. </w:t>
      </w:r>
      <w:r w:rsidR="00BB5FD7" w:rsidRPr="62D8968D">
        <w:rPr>
          <w:rFonts w:ascii="Tahoma" w:hAnsi="Tahoma" w:cs="Tahoma"/>
        </w:rPr>
        <w:t>Cleanup, also known as remediation, is conducted according to state and federal environmental standards to protect human health and the environment.</w:t>
      </w:r>
      <w:r w:rsidR="00204283" w:rsidRPr="62D8968D">
        <w:rPr>
          <w:rFonts w:ascii="Tahoma" w:hAnsi="Tahoma" w:cs="Tahoma"/>
        </w:rPr>
        <w:t xml:space="preserve"> </w:t>
      </w:r>
    </w:p>
    <w:p w14:paraId="0ADA5FCD" w14:textId="2836B768" w:rsidR="00BB5FD7" w:rsidRPr="00E44821" w:rsidRDefault="00204283" w:rsidP="00470083">
      <w:pPr>
        <w:rPr>
          <w:rFonts w:ascii="Tahoma" w:hAnsi="Tahoma" w:cs="Tahoma"/>
        </w:rPr>
      </w:pPr>
      <w:r w:rsidRPr="62D8968D">
        <w:rPr>
          <w:rFonts w:ascii="Tahoma" w:hAnsi="Tahoma" w:cs="Tahoma"/>
        </w:rPr>
        <w:t>Remediation activities include:</w:t>
      </w:r>
    </w:p>
    <w:p w14:paraId="3D209156" w14:textId="77777777" w:rsidR="00F807FA" w:rsidRPr="00E44821" w:rsidRDefault="00F807FA" w:rsidP="00470083">
      <w:pPr>
        <w:pStyle w:val="ListParagraph"/>
        <w:numPr>
          <w:ilvl w:val="0"/>
          <w:numId w:val="2"/>
        </w:numPr>
        <w:rPr>
          <w:rFonts w:ascii="Tahoma" w:hAnsi="Tahoma" w:cs="Tahoma"/>
        </w:rPr>
      </w:pPr>
      <w:r w:rsidRPr="62D8968D">
        <w:rPr>
          <w:rFonts w:ascii="Tahoma" w:hAnsi="Tahoma" w:cs="Tahoma"/>
        </w:rPr>
        <w:t>Removal of contaminated soil</w:t>
      </w:r>
    </w:p>
    <w:p w14:paraId="257456FA" w14:textId="77777777" w:rsidR="00F807FA" w:rsidRPr="00E44821" w:rsidRDefault="00F807FA" w:rsidP="00470083">
      <w:pPr>
        <w:pStyle w:val="ListParagraph"/>
        <w:numPr>
          <w:ilvl w:val="0"/>
          <w:numId w:val="2"/>
        </w:numPr>
        <w:rPr>
          <w:rFonts w:ascii="Tahoma" w:hAnsi="Tahoma" w:cs="Tahoma"/>
        </w:rPr>
      </w:pPr>
      <w:r w:rsidRPr="62D8968D">
        <w:rPr>
          <w:rFonts w:ascii="Tahoma" w:hAnsi="Tahoma" w:cs="Tahoma"/>
        </w:rPr>
        <w:t>Groundwater treatment</w:t>
      </w:r>
    </w:p>
    <w:p w14:paraId="7B397A47" w14:textId="77777777" w:rsidR="00F807FA" w:rsidRPr="00E44821" w:rsidRDefault="00F807FA" w:rsidP="00470083">
      <w:pPr>
        <w:pStyle w:val="ListParagraph"/>
        <w:numPr>
          <w:ilvl w:val="0"/>
          <w:numId w:val="2"/>
        </w:numPr>
        <w:rPr>
          <w:rFonts w:ascii="Tahoma" w:hAnsi="Tahoma" w:cs="Tahoma"/>
        </w:rPr>
      </w:pPr>
      <w:r w:rsidRPr="62D8968D">
        <w:rPr>
          <w:rFonts w:ascii="Tahoma" w:hAnsi="Tahoma" w:cs="Tahoma"/>
        </w:rPr>
        <w:t>Building demolition and hazardous material abatement</w:t>
      </w:r>
    </w:p>
    <w:p w14:paraId="6714DE3E" w14:textId="77777777" w:rsidR="00F807FA" w:rsidRPr="00E44821" w:rsidRDefault="00F807FA" w:rsidP="00470083">
      <w:pPr>
        <w:pStyle w:val="ListParagraph"/>
        <w:numPr>
          <w:ilvl w:val="0"/>
          <w:numId w:val="2"/>
        </w:numPr>
        <w:rPr>
          <w:rFonts w:ascii="Tahoma" w:hAnsi="Tahoma" w:cs="Tahoma"/>
        </w:rPr>
      </w:pPr>
      <w:r w:rsidRPr="62D8968D">
        <w:rPr>
          <w:rFonts w:ascii="Tahoma" w:hAnsi="Tahoma" w:cs="Tahoma"/>
        </w:rPr>
        <w:t>Installation of engineering controls</w:t>
      </w:r>
    </w:p>
    <w:p w14:paraId="269ED275" w14:textId="77777777" w:rsidR="00F807FA" w:rsidRPr="00E44821" w:rsidRDefault="00F807FA" w:rsidP="00470083">
      <w:pPr>
        <w:pStyle w:val="ListParagraph"/>
        <w:numPr>
          <w:ilvl w:val="0"/>
          <w:numId w:val="2"/>
        </w:numPr>
        <w:rPr>
          <w:rFonts w:ascii="Tahoma" w:hAnsi="Tahoma" w:cs="Tahoma"/>
        </w:rPr>
      </w:pPr>
      <w:r w:rsidRPr="62D8968D">
        <w:rPr>
          <w:rFonts w:ascii="Tahoma" w:hAnsi="Tahoma" w:cs="Tahoma"/>
        </w:rPr>
        <w:t>Long-term environmental monitoring</w:t>
      </w:r>
    </w:p>
    <w:p w14:paraId="2B2C6828" w14:textId="35FC957E" w:rsidR="00204283" w:rsidRPr="00E44821" w:rsidRDefault="00F807FA" w:rsidP="00470083">
      <w:pPr>
        <w:pStyle w:val="ListParagraph"/>
        <w:numPr>
          <w:ilvl w:val="0"/>
          <w:numId w:val="2"/>
        </w:numPr>
        <w:rPr>
          <w:rFonts w:ascii="Tahoma" w:hAnsi="Tahoma" w:cs="Tahoma"/>
        </w:rPr>
      </w:pPr>
      <w:r w:rsidRPr="62D8968D">
        <w:rPr>
          <w:rFonts w:ascii="Tahoma" w:hAnsi="Tahoma" w:cs="Tahoma"/>
        </w:rPr>
        <w:t>Institutional controls such as land-use restrictions</w:t>
      </w:r>
    </w:p>
    <w:p w14:paraId="3265F5A9" w14:textId="2E1C80C8" w:rsidR="00DE1C7D" w:rsidRPr="00894124" w:rsidRDefault="00261689" w:rsidP="00894124">
      <w:pPr>
        <w:rPr>
          <w:rFonts w:ascii="Tahoma" w:hAnsi="Tahoma" w:cs="Tahoma"/>
          <w:b/>
          <w:bCs/>
        </w:rPr>
      </w:pPr>
      <w:r w:rsidRPr="00894124">
        <w:rPr>
          <w:rFonts w:ascii="Tahoma" w:hAnsi="Tahoma" w:cs="Tahoma"/>
          <w:b/>
          <w:bCs/>
        </w:rPr>
        <w:t>Community Liaison Role</w:t>
      </w:r>
      <w:r w:rsidR="60E13CF4" w:rsidRPr="62D8968D">
        <w:rPr>
          <w:rFonts w:ascii="Tahoma" w:hAnsi="Tahoma" w:cs="Tahoma"/>
          <w:b/>
          <w:bCs/>
        </w:rPr>
        <w:t xml:space="preserve"> in Step 4 – Cleanup Planning and Remediation</w:t>
      </w:r>
    </w:p>
    <w:p w14:paraId="47D04F9B" w14:textId="05B81982" w:rsidR="00261689" w:rsidRPr="00E44821" w:rsidRDefault="00261689" w:rsidP="00894124">
      <w:pPr>
        <w:rPr>
          <w:rFonts w:ascii="Tahoma" w:hAnsi="Tahoma" w:cs="Tahoma"/>
        </w:rPr>
      </w:pPr>
      <w:r w:rsidRPr="62D8968D">
        <w:rPr>
          <w:rFonts w:ascii="Tahoma" w:hAnsi="Tahoma" w:cs="Tahoma"/>
        </w:rPr>
        <w:t>Community liaisons can help explain cleanup plans, safety measures, timelines, and how regulatory agencies oversee remediation activities.</w:t>
      </w:r>
    </w:p>
    <w:p w14:paraId="4C1A5D26" w14:textId="59A21CCC" w:rsidR="00261689" w:rsidRPr="00E44821" w:rsidRDefault="00261689" w:rsidP="00261689">
      <w:pPr>
        <w:pStyle w:val="Heading3"/>
        <w:rPr>
          <w:rFonts w:ascii="Tahoma" w:hAnsi="Tahoma" w:cs="Tahoma"/>
        </w:rPr>
      </w:pPr>
      <w:r w:rsidRPr="00E44821">
        <w:rPr>
          <w:rFonts w:ascii="Tahoma" w:hAnsi="Tahoma" w:cs="Tahoma"/>
        </w:rPr>
        <w:t>Step 5: Redevelopment and Property Reuse</w:t>
      </w:r>
    </w:p>
    <w:p w14:paraId="7455D515" w14:textId="0385D683" w:rsidR="009244A8" w:rsidRPr="00E44821" w:rsidRDefault="009244A8" w:rsidP="00894124">
      <w:pPr>
        <w:rPr>
          <w:rFonts w:ascii="Tahoma" w:hAnsi="Tahoma" w:cs="Tahoma"/>
        </w:rPr>
      </w:pPr>
      <w:r w:rsidRPr="62D8968D">
        <w:rPr>
          <w:rFonts w:ascii="Tahoma" w:hAnsi="Tahoma" w:cs="Tahoma"/>
        </w:rPr>
        <w:t xml:space="preserve">Once environmental conditions have been addressed, redevelopment can move forward. </w:t>
      </w:r>
    </w:p>
    <w:p w14:paraId="009EB7EB" w14:textId="73B2ADA1" w:rsidR="009244A8" w:rsidRPr="00E44821" w:rsidRDefault="009244A8" w:rsidP="00894124">
      <w:pPr>
        <w:rPr>
          <w:rFonts w:ascii="Tahoma" w:hAnsi="Tahoma" w:cs="Tahoma"/>
        </w:rPr>
      </w:pPr>
      <w:r w:rsidRPr="62D8968D">
        <w:rPr>
          <w:rFonts w:ascii="Tahoma" w:hAnsi="Tahoma" w:cs="Tahoma"/>
        </w:rPr>
        <w:t>Redevelopment projects may include:</w:t>
      </w:r>
    </w:p>
    <w:p w14:paraId="28C572C1" w14:textId="77777777" w:rsidR="003E61C9" w:rsidRPr="00E44821" w:rsidRDefault="003E61C9" w:rsidP="00894124">
      <w:pPr>
        <w:pStyle w:val="ListParagraph"/>
        <w:numPr>
          <w:ilvl w:val="0"/>
          <w:numId w:val="2"/>
        </w:numPr>
        <w:rPr>
          <w:rFonts w:ascii="Tahoma" w:hAnsi="Tahoma" w:cs="Tahoma"/>
        </w:rPr>
      </w:pPr>
      <w:r w:rsidRPr="62D8968D">
        <w:rPr>
          <w:rFonts w:ascii="Tahoma" w:hAnsi="Tahoma" w:cs="Tahoma"/>
        </w:rPr>
        <w:t>Housing developments</w:t>
      </w:r>
    </w:p>
    <w:p w14:paraId="39D02038" w14:textId="77777777" w:rsidR="003E61C9" w:rsidRPr="00E44821" w:rsidRDefault="003E61C9" w:rsidP="00894124">
      <w:pPr>
        <w:pStyle w:val="ListParagraph"/>
        <w:numPr>
          <w:ilvl w:val="0"/>
          <w:numId w:val="2"/>
        </w:numPr>
        <w:rPr>
          <w:rFonts w:ascii="Tahoma" w:hAnsi="Tahoma" w:cs="Tahoma"/>
        </w:rPr>
      </w:pPr>
      <w:r w:rsidRPr="62D8968D">
        <w:rPr>
          <w:rFonts w:ascii="Tahoma" w:hAnsi="Tahoma" w:cs="Tahoma"/>
        </w:rPr>
        <w:t>Commercial and retail centers</w:t>
      </w:r>
    </w:p>
    <w:p w14:paraId="0070D07A" w14:textId="77777777" w:rsidR="003E61C9" w:rsidRPr="00E44821" w:rsidRDefault="003E61C9" w:rsidP="00894124">
      <w:pPr>
        <w:pStyle w:val="ListParagraph"/>
        <w:numPr>
          <w:ilvl w:val="0"/>
          <w:numId w:val="2"/>
        </w:numPr>
        <w:rPr>
          <w:rFonts w:ascii="Tahoma" w:hAnsi="Tahoma" w:cs="Tahoma"/>
        </w:rPr>
      </w:pPr>
      <w:r w:rsidRPr="62D8968D">
        <w:rPr>
          <w:rFonts w:ascii="Tahoma" w:hAnsi="Tahoma" w:cs="Tahoma"/>
        </w:rPr>
        <w:t>Community facilities</w:t>
      </w:r>
    </w:p>
    <w:p w14:paraId="02FA7A6B" w14:textId="77777777" w:rsidR="003E61C9" w:rsidRPr="00E44821" w:rsidRDefault="003E61C9" w:rsidP="00894124">
      <w:pPr>
        <w:pStyle w:val="ListParagraph"/>
        <w:numPr>
          <w:ilvl w:val="0"/>
          <w:numId w:val="2"/>
        </w:numPr>
        <w:rPr>
          <w:rFonts w:ascii="Tahoma" w:hAnsi="Tahoma" w:cs="Tahoma"/>
        </w:rPr>
      </w:pPr>
      <w:r w:rsidRPr="62D8968D">
        <w:rPr>
          <w:rFonts w:ascii="Tahoma" w:hAnsi="Tahoma" w:cs="Tahoma"/>
        </w:rPr>
        <w:t>Mixed-use developments</w:t>
      </w:r>
    </w:p>
    <w:p w14:paraId="5E3700C9" w14:textId="77777777" w:rsidR="003E61C9" w:rsidRPr="00E44821" w:rsidRDefault="003E61C9" w:rsidP="00894124">
      <w:pPr>
        <w:pStyle w:val="ListParagraph"/>
        <w:numPr>
          <w:ilvl w:val="0"/>
          <w:numId w:val="2"/>
        </w:numPr>
        <w:rPr>
          <w:rFonts w:ascii="Tahoma" w:hAnsi="Tahoma" w:cs="Tahoma"/>
        </w:rPr>
      </w:pPr>
      <w:r w:rsidRPr="62D8968D">
        <w:rPr>
          <w:rFonts w:ascii="Tahoma" w:hAnsi="Tahoma" w:cs="Tahoma"/>
        </w:rPr>
        <w:t>Parks and green spaces</w:t>
      </w:r>
    </w:p>
    <w:p w14:paraId="7F2600E8" w14:textId="77777777" w:rsidR="003E61C9" w:rsidRPr="00E44821" w:rsidRDefault="003E61C9" w:rsidP="00894124">
      <w:pPr>
        <w:pStyle w:val="ListParagraph"/>
        <w:numPr>
          <w:ilvl w:val="0"/>
          <w:numId w:val="2"/>
        </w:numPr>
        <w:rPr>
          <w:rFonts w:ascii="Tahoma" w:hAnsi="Tahoma" w:cs="Tahoma"/>
        </w:rPr>
      </w:pPr>
      <w:r w:rsidRPr="62D8968D">
        <w:rPr>
          <w:rFonts w:ascii="Tahoma" w:hAnsi="Tahoma" w:cs="Tahoma"/>
        </w:rPr>
        <w:t>Renewable energy installations</w:t>
      </w:r>
    </w:p>
    <w:p w14:paraId="4B25328D" w14:textId="6FFDCCB9" w:rsidR="009244A8" w:rsidRPr="00E44821" w:rsidRDefault="003E61C9" w:rsidP="00894124">
      <w:pPr>
        <w:pStyle w:val="ListParagraph"/>
        <w:numPr>
          <w:ilvl w:val="0"/>
          <w:numId w:val="2"/>
        </w:numPr>
        <w:rPr>
          <w:rFonts w:ascii="Tahoma" w:hAnsi="Tahoma" w:cs="Tahoma"/>
        </w:rPr>
      </w:pPr>
      <w:r w:rsidRPr="62D8968D">
        <w:rPr>
          <w:rFonts w:ascii="Tahoma" w:hAnsi="Tahoma" w:cs="Tahoma"/>
        </w:rPr>
        <w:t>Industrial or manufacturing facilities</w:t>
      </w:r>
    </w:p>
    <w:p w14:paraId="7D712AE4" w14:textId="2A5C76FE" w:rsidR="003E61C9" w:rsidRPr="00E44821" w:rsidRDefault="003E61C9" w:rsidP="00894124">
      <w:pPr>
        <w:rPr>
          <w:rFonts w:ascii="Tahoma" w:hAnsi="Tahoma" w:cs="Tahoma"/>
        </w:rPr>
      </w:pPr>
      <w:r w:rsidRPr="62D8968D">
        <w:rPr>
          <w:rFonts w:ascii="Tahoma" w:hAnsi="Tahoma" w:cs="Tahoma"/>
        </w:rPr>
        <w:t>Successful redevelopment can create jobs, increase property values, strengthen the tax base, and improve overall quality of life.</w:t>
      </w:r>
    </w:p>
    <w:p w14:paraId="18BB4C76" w14:textId="66342704" w:rsidR="003E61C9" w:rsidRPr="00894124" w:rsidRDefault="003E61C9" w:rsidP="00894124">
      <w:pPr>
        <w:rPr>
          <w:rFonts w:ascii="Tahoma" w:hAnsi="Tahoma" w:cs="Tahoma"/>
          <w:b/>
          <w:bCs/>
        </w:rPr>
      </w:pPr>
      <w:r w:rsidRPr="00894124">
        <w:rPr>
          <w:rFonts w:ascii="Tahoma" w:hAnsi="Tahoma" w:cs="Tahoma"/>
          <w:b/>
          <w:bCs/>
        </w:rPr>
        <w:t>Community Liaison Role</w:t>
      </w:r>
      <w:r w:rsidR="22AE2C3F" w:rsidRPr="00894124">
        <w:rPr>
          <w:rFonts w:ascii="Tahoma" w:hAnsi="Tahoma" w:cs="Tahoma"/>
          <w:b/>
          <w:bCs/>
        </w:rPr>
        <w:t xml:space="preserve"> in Step 5 – Cleanup Planning and Remediation</w:t>
      </w:r>
    </w:p>
    <w:p w14:paraId="3230F121" w14:textId="45A64053" w:rsidR="003E61C9" w:rsidRPr="00E44821" w:rsidRDefault="007F40C3" w:rsidP="00894124">
      <w:pPr>
        <w:rPr>
          <w:rFonts w:ascii="Tahoma" w:hAnsi="Tahoma" w:cs="Tahoma"/>
        </w:rPr>
      </w:pPr>
      <w:r w:rsidRPr="62D8968D">
        <w:rPr>
          <w:rFonts w:ascii="Tahoma" w:hAnsi="Tahoma" w:cs="Tahoma"/>
        </w:rPr>
        <w:t>Community liaisons help residents stay informed about redevelopment activities, construction schedules, and opportunities for continued community involvement.</w:t>
      </w:r>
    </w:p>
    <w:p w14:paraId="626AD6A6" w14:textId="6260B9AB" w:rsidR="007F40C3" w:rsidRPr="00E44821" w:rsidRDefault="007F40C3" w:rsidP="007F40C3">
      <w:pPr>
        <w:pStyle w:val="Heading3"/>
        <w:rPr>
          <w:rFonts w:ascii="Tahoma" w:hAnsi="Tahoma" w:cs="Tahoma"/>
        </w:rPr>
      </w:pPr>
      <w:r w:rsidRPr="00E44821">
        <w:rPr>
          <w:rFonts w:ascii="Tahoma" w:hAnsi="Tahoma" w:cs="Tahoma"/>
        </w:rPr>
        <w:lastRenderedPageBreak/>
        <w:t>Step 6: Long Term Stewardship and Community Engagement</w:t>
      </w:r>
    </w:p>
    <w:p w14:paraId="25284497" w14:textId="73CACBB8" w:rsidR="00C212B0" w:rsidRPr="00E44821" w:rsidRDefault="007F40C3" w:rsidP="00894124">
      <w:pPr>
        <w:rPr>
          <w:rFonts w:ascii="Tahoma" w:hAnsi="Tahoma" w:cs="Tahoma"/>
        </w:rPr>
      </w:pPr>
      <w:r w:rsidRPr="62D8968D">
        <w:rPr>
          <w:rFonts w:ascii="Tahoma" w:hAnsi="Tahoma" w:cs="Tahoma"/>
        </w:rPr>
        <w:t xml:space="preserve">Some brownfield sites require </w:t>
      </w:r>
      <w:r w:rsidR="00C212B0" w:rsidRPr="62D8968D">
        <w:rPr>
          <w:rFonts w:ascii="Tahoma" w:hAnsi="Tahoma" w:cs="Tahoma"/>
        </w:rPr>
        <w:t>ongoing monitoring or maintenance after redevelopment is complete.</w:t>
      </w:r>
    </w:p>
    <w:p w14:paraId="14DC0856" w14:textId="77777777" w:rsidR="00C212B0" w:rsidRPr="00E44821" w:rsidRDefault="00C212B0" w:rsidP="00894124">
      <w:pPr>
        <w:rPr>
          <w:rFonts w:ascii="Tahoma" w:hAnsi="Tahoma" w:cs="Tahoma"/>
        </w:rPr>
      </w:pPr>
      <w:r w:rsidRPr="62D8968D">
        <w:rPr>
          <w:rFonts w:ascii="Tahoma" w:hAnsi="Tahoma" w:cs="Tahoma"/>
        </w:rPr>
        <w:t>Long-term stewardship activities may include:</w:t>
      </w:r>
    </w:p>
    <w:p w14:paraId="2DA8DA84" w14:textId="77777777" w:rsidR="00C212B0" w:rsidRPr="00E44821" w:rsidRDefault="00C212B0" w:rsidP="00894124">
      <w:pPr>
        <w:pStyle w:val="ListParagraph"/>
        <w:numPr>
          <w:ilvl w:val="0"/>
          <w:numId w:val="2"/>
        </w:numPr>
        <w:rPr>
          <w:rFonts w:ascii="Tahoma" w:hAnsi="Tahoma" w:cs="Tahoma"/>
        </w:rPr>
      </w:pPr>
      <w:r w:rsidRPr="62D8968D">
        <w:rPr>
          <w:rFonts w:ascii="Tahoma" w:hAnsi="Tahoma" w:cs="Tahoma"/>
        </w:rPr>
        <w:t>Groundwater monitoring</w:t>
      </w:r>
    </w:p>
    <w:p w14:paraId="7F0ACD42" w14:textId="0A1AB880" w:rsidR="00C212B0" w:rsidRPr="00E44821" w:rsidRDefault="00C212B0" w:rsidP="00894124">
      <w:pPr>
        <w:pStyle w:val="ListParagraph"/>
        <w:numPr>
          <w:ilvl w:val="0"/>
          <w:numId w:val="2"/>
        </w:numPr>
        <w:rPr>
          <w:rFonts w:ascii="Tahoma" w:hAnsi="Tahoma" w:cs="Tahoma"/>
        </w:rPr>
      </w:pPr>
      <w:r w:rsidRPr="62D8968D">
        <w:rPr>
          <w:rFonts w:ascii="Tahoma" w:hAnsi="Tahoma" w:cs="Tahoma"/>
        </w:rPr>
        <w:t>Inspection of engineering controls</w:t>
      </w:r>
      <w:r w:rsidR="4E143405" w:rsidRPr="62D8968D">
        <w:rPr>
          <w:rFonts w:ascii="Tahoma" w:hAnsi="Tahoma" w:cs="Tahoma"/>
        </w:rPr>
        <w:t xml:space="preserve"> that prevent or limit exposure to known contaminants</w:t>
      </w:r>
    </w:p>
    <w:p w14:paraId="5C714F17" w14:textId="33660C25" w:rsidR="00C212B0" w:rsidRPr="00E44821" w:rsidRDefault="00C212B0" w:rsidP="00894124">
      <w:pPr>
        <w:pStyle w:val="ListParagraph"/>
        <w:numPr>
          <w:ilvl w:val="0"/>
          <w:numId w:val="2"/>
        </w:numPr>
        <w:rPr>
          <w:rFonts w:ascii="Tahoma" w:hAnsi="Tahoma" w:cs="Tahoma"/>
        </w:rPr>
      </w:pPr>
      <w:r w:rsidRPr="62D8968D">
        <w:rPr>
          <w:rFonts w:ascii="Tahoma" w:hAnsi="Tahoma" w:cs="Tahoma"/>
        </w:rPr>
        <w:t xml:space="preserve">Compliance with </w:t>
      </w:r>
      <w:r w:rsidR="7DF5C10E" w:rsidRPr="62D8968D">
        <w:rPr>
          <w:rFonts w:ascii="Tahoma" w:hAnsi="Tahoma" w:cs="Tahoma"/>
        </w:rPr>
        <w:t xml:space="preserve">long-term </w:t>
      </w:r>
      <w:r w:rsidRPr="62D8968D">
        <w:rPr>
          <w:rFonts w:ascii="Tahoma" w:hAnsi="Tahoma" w:cs="Tahoma"/>
        </w:rPr>
        <w:t>land</w:t>
      </w:r>
      <w:r w:rsidR="7EEBBD33" w:rsidRPr="62D8968D">
        <w:rPr>
          <w:rFonts w:ascii="Tahoma" w:hAnsi="Tahoma" w:cs="Tahoma"/>
        </w:rPr>
        <w:t xml:space="preserve"> </w:t>
      </w:r>
      <w:r w:rsidRPr="62D8968D">
        <w:rPr>
          <w:rFonts w:ascii="Tahoma" w:hAnsi="Tahoma" w:cs="Tahoma"/>
        </w:rPr>
        <w:t>use restrictions</w:t>
      </w:r>
      <w:r w:rsidR="5CA8E3DC" w:rsidRPr="62D8968D">
        <w:rPr>
          <w:rFonts w:ascii="Tahoma" w:hAnsi="Tahoma" w:cs="Tahoma"/>
        </w:rPr>
        <w:t xml:space="preserve"> (depending on the final intended use, cleanup will occur to specific use standards, which is why reuse planning is so important!)</w:t>
      </w:r>
    </w:p>
    <w:p w14:paraId="0C40C86C" w14:textId="77E294C4" w:rsidR="00C212B0" w:rsidRPr="00E44821" w:rsidRDefault="00C212B0" w:rsidP="00894124">
      <w:pPr>
        <w:pStyle w:val="ListParagraph"/>
        <w:numPr>
          <w:ilvl w:val="0"/>
          <w:numId w:val="2"/>
        </w:numPr>
        <w:rPr>
          <w:rFonts w:ascii="Tahoma" w:hAnsi="Tahoma" w:cs="Tahoma"/>
        </w:rPr>
      </w:pPr>
      <w:r w:rsidRPr="62D8968D">
        <w:rPr>
          <w:rFonts w:ascii="Tahoma" w:hAnsi="Tahoma" w:cs="Tahoma"/>
        </w:rPr>
        <w:t>Periodic reporting to regulatory agencies</w:t>
      </w:r>
    </w:p>
    <w:p w14:paraId="2AD53645" w14:textId="4B090424" w:rsidR="00354D9F" w:rsidRPr="005B3123" w:rsidRDefault="00354D9F" w:rsidP="005B3123">
      <w:pPr>
        <w:rPr>
          <w:rFonts w:ascii="Tahoma" w:hAnsi="Tahoma" w:cs="Tahoma"/>
          <w:b/>
          <w:bCs/>
        </w:rPr>
      </w:pPr>
      <w:r w:rsidRPr="005B3123">
        <w:rPr>
          <w:rFonts w:ascii="Tahoma" w:hAnsi="Tahoma" w:cs="Tahoma"/>
          <w:b/>
          <w:bCs/>
        </w:rPr>
        <w:t>Community Liaison Role</w:t>
      </w:r>
      <w:r w:rsidR="39CBD0E1" w:rsidRPr="62D8968D">
        <w:rPr>
          <w:rFonts w:ascii="Tahoma" w:hAnsi="Tahoma" w:cs="Tahoma"/>
          <w:b/>
          <w:bCs/>
        </w:rPr>
        <w:t xml:space="preserve"> in Step 6 – Long Term Stewardship</w:t>
      </w:r>
    </w:p>
    <w:p w14:paraId="66D9F921" w14:textId="7C5AC4C5" w:rsidR="00354D9F" w:rsidRPr="00E44821" w:rsidRDefault="39CBD0E1" w:rsidP="005B3123">
      <w:pPr>
        <w:rPr>
          <w:rFonts w:ascii="Tahoma" w:hAnsi="Tahoma" w:cs="Tahoma"/>
        </w:rPr>
      </w:pPr>
      <w:r w:rsidRPr="62D8968D">
        <w:rPr>
          <w:rFonts w:ascii="Tahoma" w:hAnsi="Tahoma" w:cs="Tahoma"/>
        </w:rPr>
        <w:t xml:space="preserve">Long-term stewardship is a responsibility of the property developer. </w:t>
      </w:r>
      <w:r w:rsidR="00354D9F" w:rsidRPr="62D8968D">
        <w:rPr>
          <w:rFonts w:ascii="Tahoma" w:hAnsi="Tahoma" w:cs="Tahoma"/>
        </w:rPr>
        <w:t xml:space="preserve">Community liaisons </w:t>
      </w:r>
      <w:r w:rsidR="3FF6C8C2" w:rsidRPr="62D8968D">
        <w:rPr>
          <w:rFonts w:ascii="Tahoma" w:hAnsi="Tahoma" w:cs="Tahoma"/>
        </w:rPr>
        <w:t xml:space="preserve">do not have a formal role in this stage. </w:t>
      </w:r>
    </w:p>
    <w:p w14:paraId="288F73DE" w14:textId="77777777" w:rsidR="00354D9F" w:rsidRDefault="00354D9F" w:rsidP="00354D9F">
      <w:pPr>
        <w:rPr>
          <w:rFonts w:ascii="Tahoma" w:hAnsi="Tahoma" w:cs="Tahoma"/>
        </w:rPr>
      </w:pPr>
    </w:p>
    <w:p w14:paraId="14EF960A" w14:textId="77777777" w:rsidR="00994DAB" w:rsidRDefault="00994DAB" w:rsidP="00354D9F">
      <w:pPr>
        <w:rPr>
          <w:rFonts w:ascii="Tahoma" w:hAnsi="Tahoma" w:cs="Tahoma"/>
        </w:rPr>
      </w:pPr>
    </w:p>
    <w:p w14:paraId="46AEF075" w14:textId="77777777" w:rsidR="00994DAB" w:rsidRDefault="00994DAB" w:rsidP="00354D9F">
      <w:pPr>
        <w:rPr>
          <w:rFonts w:ascii="Tahoma" w:hAnsi="Tahoma" w:cs="Tahoma"/>
        </w:rPr>
      </w:pPr>
    </w:p>
    <w:p w14:paraId="1AD46F5B" w14:textId="77777777" w:rsidR="00994DAB" w:rsidRPr="00E44821" w:rsidRDefault="00994DAB" w:rsidP="00354D9F">
      <w:pPr>
        <w:rPr>
          <w:rFonts w:ascii="Tahoma" w:hAnsi="Tahoma" w:cs="Tahoma"/>
        </w:rPr>
      </w:pPr>
    </w:p>
    <w:p w14:paraId="65BB4D87" w14:textId="4092AD0B" w:rsidR="00354D9F" w:rsidRPr="00E44821" w:rsidRDefault="00354D9F" w:rsidP="00354D9F">
      <w:r w:rsidRPr="62D8968D">
        <w:rPr>
          <w:rFonts w:ascii="Tahoma" w:hAnsi="Tahoma" w:cs="Tahoma"/>
        </w:rPr>
        <w:t>Brownfield redevelopment is rarely a quick process. Assessment, planning, cleanup, and redevelopment often take several years and involve multiple stakeholders. By understanding each phase of redevelopment, community liaisons can explain project progress, set realistic expectations, and help residents participate meaningfully in decisions that affect their community.</w:t>
      </w:r>
    </w:p>
    <w:p w14:paraId="4E3C99A3" w14:textId="6DDC62BE" w:rsidR="35B11EE6" w:rsidRDefault="35B11EE6" w:rsidP="62D8968D">
      <w:pPr>
        <w:rPr>
          <w:rFonts w:ascii="Tahoma" w:hAnsi="Tahoma" w:cs="Tahoma"/>
        </w:rPr>
      </w:pPr>
      <w:r w:rsidRPr="62D8968D">
        <w:rPr>
          <w:rFonts w:ascii="Tahoma" w:hAnsi="Tahoma" w:cs="Tahoma"/>
        </w:rPr>
        <w:t>For the current role and project, Community Liaisons that are part of the SECOG EPA Coalition grant can expect the bulk of their activities to be associated with steps 2-4. SECOG</w:t>
      </w:r>
      <w:r w:rsidR="13687869" w:rsidRPr="62D8968D">
        <w:rPr>
          <w:rFonts w:ascii="Tahoma" w:hAnsi="Tahoma" w:cs="Tahoma"/>
        </w:rPr>
        <w:t xml:space="preserve"> or the Town of Windham </w:t>
      </w:r>
      <w:r w:rsidRPr="62D8968D">
        <w:rPr>
          <w:rFonts w:ascii="Tahoma" w:hAnsi="Tahoma" w:cs="Tahoma"/>
        </w:rPr>
        <w:t>w</w:t>
      </w:r>
      <w:r w:rsidR="43AC5ABE" w:rsidRPr="62D8968D">
        <w:rPr>
          <w:rFonts w:ascii="Tahoma" w:hAnsi="Tahoma" w:cs="Tahoma"/>
        </w:rPr>
        <w:t>ill need to seek additional funding for cleanup activities</w:t>
      </w:r>
      <w:r w:rsidR="7D994358" w:rsidRPr="62D8968D">
        <w:rPr>
          <w:rFonts w:ascii="Tahoma" w:hAnsi="Tahoma" w:cs="Tahoma"/>
        </w:rPr>
        <w:t xml:space="preserve">, meaning that step 5 is largely outside of the present scope of the Community Liaison position. </w:t>
      </w:r>
    </w:p>
    <w:p w14:paraId="13423181" w14:textId="77777777" w:rsidR="00866DC2" w:rsidRPr="00E44821" w:rsidRDefault="00866DC2" w:rsidP="00AC7077">
      <w:pPr>
        <w:rPr>
          <w:rFonts w:ascii="Tahoma" w:hAnsi="Tahoma" w:cs="Tahoma"/>
        </w:rPr>
      </w:pPr>
    </w:p>
    <w:p w14:paraId="238099CA" w14:textId="77777777" w:rsidR="00DA33AF" w:rsidRPr="00E44821" w:rsidRDefault="00DA33AF" w:rsidP="00AC7077">
      <w:pPr>
        <w:rPr>
          <w:rFonts w:ascii="Tahoma" w:hAnsi="Tahoma" w:cs="Tahoma"/>
        </w:rPr>
      </w:pPr>
    </w:p>
    <w:p w14:paraId="22B125AC" w14:textId="04792ACF" w:rsidR="19E855B9" w:rsidRDefault="19E855B9" w:rsidP="00613509">
      <w:pPr>
        <w:pStyle w:val="Heading1"/>
      </w:pPr>
      <w:r w:rsidRPr="00613509">
        <w:lastRenderedPageBreak/>
        <w:t>Next Steps:</w:t>
      </w:r>
    </w:p>
    <w:p w14:paraId="62DB25F8" w14:textId="75B04E28" w:rsidR="19E855B9" w:rsidRDefault="19E855B9" w:rsidP="00613509">
      <w:pPr>
        <w:pStyle w:val="ListParagraph"/>
        <w:numPr>
          <w:ilvl w:val="0"/>
          <w:numId w:val="1"/>
        </w:numPr>
        <w:rPr>
          <w:rFonts w:ascii="Tahoma" w:hAnsi="Tahoma" w:cs="Tahoma"/>
        </w:rPr>
      </w:pPr>
      <w:r w:rsidRPr="62D8968D">
        <w:rPr>
          <w:rFonts w:ascii="Tahoma" w:hAnsi="Tahoma" w:cs="Tahoma"/>
        </w:rPr>
        <w:t>View the three training videos below</w:t>
      </w:r>
    </w:p>
    <w:p w14:paraId="56E0E430" w14:textId="4AD97741" w:rsidR="19E855B9" w:rsidRDefault="19E855B9" w:rsidP="00613509">
      <w:pPr>
        <w:pStyle w:val="ListParagraph"/>
        <w:numPr>
          <w:ilvl w:val="0"/>
          <w:numId w:val="1"/>
        </w:numPr>
        <w:rPr>
          <w:rFonts w:ascii="Tahoma" w:hAnsi="Tahoma" w:cs="Tahoma"/>
        </w:rPr>
      </w:pPr>
      <w:r w:rsidRPr="62D8968D">
        <w:rPr>
          <w:rFonts w:ascii="Tahoma" w:hAnsi="Tahoma" w:cs="Tahoma"/>
        </w:rPr>
        <w:t xml:space="preserve">Familiarize yourself with SECOG’s hours tracker for maintaining a record of your time spent on community liaison activities. </w:t>
      </w:r>
    </w:p>
    <w:p w14:paraId="5883B654" w14:textId="54D50D99" w:rsidR="19E855B9" w:rsidRDefault="19E855B9" w:rsidP="00613509">
      <w:pPr>
        <w:pStyle w:val="ListParagraph"/>
        <w:numPr>
          <w:ilvl w:val="0"/>
          <w:numId w:val="1"/>
        </w:numPr>
        <w:rPr>
          <w:rFonts w:ascii="Tahoma" w:hAnsi="Tahoma" w:cs="Tahoma"/>
        </w:rPr>
      </w:pPr>
      <w:r w:rsidRPr="62D8968D">
        <w:rPr>
          <w:rFonts w:ascii="Tahoma" w:hAnsi="Tahoma" w:cs="Tahoma"/>
        </w:rPr>
        <w:t>Using SECOG’s engagement planner template, identify the engagement activities that you think would be most beneficial for your local context. Submit your preliminary plan to SECOG for review.</w:t>
      </w:r>
    </w:p>
    <w:p w14:paraId="215652E6" w14:textId="5A54DCA4" w:rsidR="19E855B9" w:rsidRDefault="19E855B9" w:rsidP="00613509">
      <w:pPr>
        <w:pStyle w:val="ListParagraph"/>
        <w:numPr>
          <w:ilvl w:val="0"/>
          <w:numId w:val="1"/>
        </w:numPr>
        <w:rPr>
          <w:rFonts w:ascii="Tahoma" w:hAnsi="Tahoma" w:cs="Tahoma"/>
        </w:rPr>
      </w:pPr>
      <w:r w:rsidRPr="62D8968D">
        <w:rPr>
          <w:rFonts w:ascii="Tahoma" w:hAnsi="Tahoma" w:cs="Tahoma"/>
        </w:rPr>
        <w:t xml:space="preserve">Sit for an initial meeting with SECOG and the environmental professionals team. </w:t>
      </w:r>
    </w:p>
    <w:p w14:paraId="2ABDB02C" w14:textId="77777777" w:rsidR="005800F3" w:rsidRPr="00E44821" w:rsidRDefault="005800F3" w:rsidP="00AC7077">
      <w:pPr>
        <w:rPr>
          <w:rFonts w:ascii="Tahoma" w:hAnsi="Tahoma" w:cs="Tahoma"/>
        </w:rPr>
      </w:pPr>
    </w:p>
    <w:p w14:paraId="4708EEA0" w14:textId="2B2AF9CB" w:rsidR="00866DC2" w:rsidRPr="00E44821" w:rsidRDefault="00866DC2" w:rsidP="00866DC2">
      <w:pPr>
        <w:pStyle w:val="Heading1"/>
        <w:rPr>
          <w:rFonts w:ascii="Tahoma" w:hAnsi="Tahoma" w:cs="Tahoma"/>
        </w:rPr>
      </w:pPr>
      <w:r w:rsidRPr="00E44821">
        <w:rPr>
          <w:rFonts w:ascii="Tahoma" w:hAnsi="Tahoma" w:cs="Tahoma"/>
        </w:rPr>
        <w:t>Online Training Videos:</w:t>
      </w:r>
    </w:p>
    <w:p w14:paraId="6A27CAEC" w14:textId="4F2DB594" w:rsidR="00291651" w:rsidRPr="00E44821" w:rsidRDefault="00291651" w:rsidP="00AC7077">
      <w:pPr>
        <w:rPr>
          <w:rFonts w:ascii="Tahoma" w:hAnsi="Tahoma" w:cs="Tahoma"/>
        </w:rPr>
      </w:pPr>
      <w:r w:rsidRPr="00E44821">
        <w:rPr>
          <w:rFonts w:ascii="Tahoma" w:hAnsi="Tahoma" w:cs="Tahoma"/>
        </w:rPr>
        <w:t>Community Engagement in Brownfield Redevelopment Webinar (50 minutes)</w:t>
      </w:r>
    </w:p>
    <w:p w14:paraId="0D39F2B3" w14:textId="278282B8" w:rsidR="00D374D2" w:rsidRPr="00E44821" w:rsidRDefault="00291651" w:rsidP="00291651">
      <w:pPr>
        <w:ind w:left="720"/>
        <w:rPr>
          <w:rFonts w:ascii="Tahoma" w:hAnsi="Tahoma" w:cs="Tahoma"/>
        </w:rPr>
      </w:pPr>
      <w:hyperlink r:id="rId10" w:anchor="BF101:~:text=Community%20Engagement,Slides.pdf" w:history="1">
        <w:r w:rsidRPr="00E44821">
          <w:rPr>
            <w:rStyle w:val="Hyperlink"/>
            <w:rFonts w:ascii="Tahoma" w:hAnsi="Tahoma" w:cs="Tahoma"/>
          </w:rPr>
          <w:t>https://tab.program.uconn.edu/brownfields-library/#BF101:~:text=Community%20Engagement,Slides.pdf</w:t>
        </w:r>
      </w:hyperlink>
      <w:r w:rsidR="00D374D2" w:rsidRPr="00E44821">
        <w:rPr>
          <w:rFonts w:ascii="Tahoma" w:hAnsi="Tahoma" w:cs="Tahoma"/>
        </w:rPr>
        <w:t xml:space="preserve"> </w:t>
      </w:r>
    </w:p>
    <w:p w14:paraId="1EE68BA1" w14:textId="77777777" w:rsidR="006F49D6" w:rsidRPr="00E44821" w:rsidRDefault="006F49D6" w:rsidP="006F49D6">
      <w:pPr>
        <w:rPr>
          <w:rFonts w:ascii="Tahoma" w:hAnsi="Tahoma" w:cs="Tahoma"/>
        </w:rPr>
      </w:pPr>
    </w:p>
    <w:p w14:paraId="517C8B20" w14:textId="5FDE9C9A" w:rsidR="006F49D6" w:rsidRPr="00E44821" w:rsidRDefault="000F47BF" w:rsidP="006F49D6">
      <w:pPr>
        <w:rPr>
          <w:rFonts w:ascii="Tahoma" w:hAnsi="Tahoma" w:cs="Tahoma"/>
        </w:rPr>
      </w:pPr>
      <w:r w:rsidRPr="00E44821">
        <w:rPr>
          <w:rFonts w:ascii="Tahoma" w:hAnsi="Tahoma" w:cs="Tahoma"/>
        </w:rPr>
        <w:t>Planning and Funding Brownfield Site Investigations (Brownfield Redevelopment Overview) Webinar (42 minutes)</w:t>
      </w:r>
    </w:p>
    <w:p w14:paraId="52E6DCD3" w14:textId="2D4F5EDE" w:rsidR="000F47BF" w:rsidRPr="00E44821" w:rsidRDefault="000F47BF" w:rsidP="000F47BF">
      <w:pPr>
        <w:ind w:left="720"/>
        <w:rPr>
          <w:rFonts w:ascii="Tahoma" w:hAnsi="Tahoma" w:cs="Tahoma"/>
        </w:rPr>
      </w:pPr>
      <w:hyperlink r:id="rId11" w:anchor="BF101:~:text=be%20available%20soon!-,Webinars,UConn%20TAB%20Planning%20and%20Funding%20Site%20Investigations%20Webinar%20Slides.pdf,-Public%20Health" w:history="1">
        <w:r w:rsidRPr="00E44821">
          <w:rPr>
            <w:rStyle w:val="Hyperlink"/>
            <w:rFonts w:ascii="Tahoma" w:hAnsi="Tahoma" w:cs="Tahoma"/>
          </w:rPr>
          <w:t>https://tab.program.uconn.edu/brownfields-library/#BF101:~:text=be%20available%20soon!-,Webinars,UConn%20TAB%20Planning%20and%20Funding%20Site%20Investigations%20Webinar%20Slides.pdf,-Public%20Health</w:t>
        </w:r>
      </w:hyperlink>
      <w:r w:rsidRPr="00E44821">
        <w:rPr>
          <w:rFonts w:ascii="Tahoma" w:hAnsi="Tahoma" w:cs="Tahoma"/>
        </w:rPr>
        <w:t xml:space="preserve"> </w:t>
      </w:r>
    </w:p>
    <w:p w14:paraId="32365851" w14:textId="77777777" w:rsidR="00F8090B" w:rsidRPr="00E44821" w:rsidRDefault="00F8090B" w:rsidP="00AC7077">
      <w:pPr>
        <w:rPr>
          <w:rFonts w:ascii="Tahoma" w:hAnsi="Tahoma" w:cs="Tahoma"/>
        </w:rPr>
      </w:pPr>
    </w:p>
    <w:p w14:paraId="5B26846C" w14:textId="5490F2D6" w:rsidR="006B5FE4" w:rsidRPr="00E44821" w:rsidRDefault="006B5FE4" w:rsidP="00AC7077">
      <w:pPr>
        <w:rPr>
          <w:rFonts w:ascii="Tahoma" w:hAnsi="Tahoma" w:cs="Tahoma"/>
        </w:rPr>
      </w:pPr>
      <w:r w:rsidRPr="00E44821">
        <w:rPr>
          <w:rFonts w:ascii="Tahoma" w:hAnsi="Tahoma" w:cs="Tahoma"/>
        </w:rPr>
        <w:t xml:space="preserve">How to Build an Effective Community Engagement Strategy </w:t>
      </w:r>
      <w:r w:rsidR="00674587" w:rsidRPr="00E44821">
        <w:rPr>
          <w:rFonts w:ascii="Tahoma" w:hAnsi="Tahoma" w:cs="Tahoma"/>
        </w:rPr>
        <w:t>(3 minutes)</w:t>
      </w:r>
    </w:p>
    <w:p w14:paraId="22557CE4" w14:textId="3BB59AE5" w:rsidR="006B5FE4" w:rsidRPr="00E44821" w:rsidRDefault="00613509" w:rsidP="00613509">
      <w:pPr>
        <w:ind w:firstLine="720"/>
      </w:pPr>
      <w:hyperlink r:id="rId12" w:history="1">
        <w:r w:rsidRPr="00AC1C4F">
          <w:rPr>
            <w:rStyle w:val="Hyperlink"/>
            <w:rFonts w:ascii="Tahoma" w:hAnsi="Tahoma" w:cs="Tahoma"/>
          </w:rPr>
          <w:t>https://youtu.be/-mVFk3cfzPM?si=eVPlKG4nqZgeVIwq</w:t>
        </w:r>
      </w:hyperlink>
      <w:r w:rsidR="00FC4C17" w:rsidRPr="62D8968D">
        <w:rPr>
          <w:rFonts w:ascii="Tahoma" w:hAnsi="Tahoma" w:cs="Tahoma"/>
        </w:rPr>
        <w:t xml:space="preserve"> </w:t>
      </w:r>
    </w:p>
    <w:p w14:paraId="4E439062" w14:textId="6444227A" w:rsidR="62D8968D" w:rsidRDefault="62D8968D" w:rsidP="62D8968D">
      <w:pPr>
        <w:rPr>
          <w:rFonts w:ascii="Tahoma" w:hAnsi="Tahoma" w:cs="Tahoma"/>
        </w:rPr>
      </w:pPr>
    </w:p>
    <w:p w14:paraId="74014D06" w14:textId="3F4A229E" w:rsidR="62D8968D" w:rsidRDefault="62D8968D" w:rsidP="62D8968D">
      <w:pPr>
        <w:rPr>
          <w:rFonts w:ascii="Tahoma" w:hAnsi="Tahoma" w:cs="Tahoma"/>
        </w:rPr>
      </w:pPr>
    </w:p>
    <w:sectPr w:rsidR="62D8968D" w:rsidSect="001C27FC">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F8422" w14:textId="77777777" w:rsidR="00041433" w:rsidRDefault="00041433" w:rsidP="006A636A">
      <w:pPr>
        <w:spacing w:after="0" w:line="240" w:lineRule="auto"/>
      </w:pPr>
      <w:r>
        <w:separator/>
      </w:r>
    </w:p>
  </w:endnote>
  <w:endnote w:type="continuationSeparator" w:id="0">
    <w:p w14:paraId="22685B1D" w14:textId="77777777" w:rsidR="00041433" w:rsidRDefault="00041433" w:rsidP="006A6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F28A6" w14:textId="77777777" w:rsidR="00041433" w:rsidRDefault="00041433" w:rsidP="006A636A">
      <w:pPr>
        <w:spacing w:after="0" w:line="240" w:lineRule="auto"/>
      </w:pPr>
      <w:r>
        <w:separator/>
      </w:r>
    </w:p>
  </w:footnote>
  <w:footnote w:type="continuationSeparator" w:id="0">
    <w:p w14:paraId="14885C3C" w14:textId="77777777" w:rsidR="00041433" w:rsidRDefault="00041433" w:rsidP="006A6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BFD6" w14:textId="696C4464" w:rsidR="00674F9D" w:rsidRDefault="001C27FC">
    <w:pPr>
      <w:pStyle w:val="Header"/>
    </w:pPr>
    <w:r>
      <w:rPr>
        <w:noProof/>
        <w:sz w:val="20"/>
        <w:szCs w:val="20"/>
      </w:rPr>
      <w:drawing>
        <wp:anchor distT="0" distB="0" distL="114300" distR="114300" simplePos="0" relativeHeight="251663360" behindDoc="1" locked="0" layoutInCell="1" allowOverlap="1" wp14:anchorId="7AC35711" wp14:editId="6AF45D0A">
          <wp:simplePos x="0" y="0"/>
          <wp:positionH relativeFrom="margin">
            <wp:align>left</wp:align>
          </wp:positionH>
          <wp:positionV relativeFrom="paragraph">
            <wp:posOffset>116840</wp:posOffset>
          </wp:positionV>
          <wp:extent cx="1552353" cy="347151"/>
          <wp:effectExtent l="0" t="0" r="0" b="0"/>
          <wp:wrapNone/>
          <wp:docPr id="17842180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218083" name="Picture 1784218083"/>
                  <pic:cNvPicPr/>
                </pic:nvPicPr>
                <pic:blipFill>
                  <a:blip r:embed="rId1">
                    <a:extLst>
                      <a:ext uri="{28A0092B-C50C-407E-A947-70E740481C1C}">
                        <a14:useLocalDpi xmlns:a14="http://schemas.microsoft.com/office/drawing/2010/main" val="0"/>
                      </a:ext>
                    </a:extLst>
                  </a:blip>
                  <a:stretch>
                    <a:fillRect/>
                  </a:stretch>
                </pic:blipFill>
                <pic:spPr>
                  <a:xfrm>
                    <a:off x="0" y="0"/>
                    <a:ext cx="1611598" cy="360400"/>
                  </a:xfrm>
                  <a:prstGeom prst="rect">
                    <a:avLst/>
                  </a:prstGeom>
                </pic:spPr>
              </pic:pic>
            </a:graphicData>
          </a:graphic>
          <wp14:sizeRelH relativeFrom="margin">
            <wp14:pctWidth>0</wp14:pctWidth>
          </wp14:sizeRelH>
          <wp14:sizeRelV relativeFrom="margin">
            <wp14:pctHeight>0</wp14:pctHeight>
          </wp14:sizeRelV>
        </wp:anchor>
      </w:drawing>
    </w:r>
    <w:r w:rsidR="00674F9D">
      <w:rPr>
        <w:noProof/>
      </w:rPr>
      <w:drawing>
        <wp:anchor distT="0" distB="0" distL="114300" distR="114300" simplePos="0" relativeHeight="251659264" behindDoc="1" locked="0" layoutInCell="1" allowOverlap="1" wp14:anchorId="266466F2" wp14:editId="7988AFDA">
          <wp:simplePos x="0" y="0"/>
          <wp:positionH relativeFrom="margin">
            <wp:posOffset>-584791</wp:posOffset>
          </wp:positionH>
          <wp:positionV relativeFrom="paragraph">
            <wp:posOffset>-457201</wp:posOffset>
          </wp:positionV>
          <wp:extent cx="6762307" cy="10041807"/>
          <wp:effectExtent l="0" t="0" r="635" b="0"/>
          <wp:wrapNone/>
          <wp:docPr id="16878592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59250" name="Picture 1687859250"/>
                  <pic:cNvPicPr/>
                </pic:nvPicPr>
                <pic:blipFill>
                  <a:blip r:embed="rId2">
                    <a:extLst>
                      <a:ext uri="{28A0092B-C50C-407E-A947-70E740481C1C}">
                        <a14:useLocalDpi xmlns:a14="http://schemas.microsoft.com/office/drawing/2010/main" val="0"/>
                      </a:ext>
                    </a:extLst>
                  </a:blip>
                  <a:stretch>
                    <a:fillRect/>
                  </a:stretch>
                </pic:blipFill>
                <pic:spPr>
                  <a:xfrm>
                    <a:off x="0" y="0"/>
                    <a:ext cx="6787419" cy="1007909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3AF4" w14:textId="0D834A95" w:rsidR="001C27FC" w:rsidRDefault="00CE2628">
    <w:pPr>
      <w:pStyle w:val="Header"/>
    </w:pPr>
    <w:r>
      <w:rPr>
        <w:b/>
        <w:bCs/>
        <w:noProof/>
      </w:rPr>
      <w:drawing>
        <wp:anchor distT="0" distB="0" distL="114300" distR="114300" simplePos="0" relativeHeight="251667456" behindDoc="1" locked="0" layoutInCell="1" allowOverlap="1" wp14:anchorId="00D0F213" wp14:editId="77E19877">
          <wp:simplePos x="0" y="0"/>
          <wp:positionH relativeFrom="margin">
            <wp:align>left</wp:align>
          </wp:positionH>
          <wp:positionV relativeFrom="paragraph">
            <wp:posOffset>159075</wp:posOffset>
          </wp:positionV>
          <wp:extent cx="1487808" cy="648587"/>
          <wp:effectExtent l="0" t="0" r="0" b="0"/>
          <wp:wrapNone/>
          <wp:docPr id="1628033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33467" name="Picture 1628033467"/>
                  <pic:cNvPicPr/>
                </pic:nvPicPr>
                <pic:blipFill>
                  <a:blip r:embed="rId1">
                    <a:extLst>
                      <a:ext uri="{28A0092B-C50C-407E-A947-70E740481C1C}">
                        <a14:useLocalDpi xmlns:a14="http://schemas.microsoft.com/office/drawing/2010/main" val="0"/>
                      </a:ext>
                    </a:extLst>
                  </a:blip>
                  <a:stretch>
                    <a:fillRect/>
                  </a:stretch>
                </pic:blipFill>
                <pic:spPr>
                  <a:xfrm>
                    <a:off x="0" y="0"/>
                    <a:ext cx="1487808" cy="648587"/>
                  </a:xfrm>
                  <a:prstGeom prst="rect">
                    <a:avLst/>
                  </a:prstGeom>
                </pic:spPr>
              </pic:pic>
            </a:graphicData>
          </a:graphic>
          <wp14:sizeRelH relativeFrom="margin">
            <wp14:pctWidth>0</wp14:pctWidth>
          </wp14:sizeRelH>
          <wp14:sizeRelV relativeFrom="margin">
            <wp14:pctHeight>0</wp14:pctHeight>
          </wp14:sizeRelV>
        </wp:anchor>
      </w:drawing>
    </w:r>
    <w:r w:rsidR="001C27FC">
      <w:rPr>
        <w:noProof/>
      </w:rPr>
      <w:drawing>
        <wp:anchor distT="0" distB="0" distL="114300" distR="114300" simplePos="0" relativeHeight="251665408" behindDoc="1" locked="0" layoutInCell="1" allowOverlap="1" wp14:anchorId="22A256F7" wp14:editId="598B2D6D">
          <wp:simplePos x="0" y="0"/>
          <wp:positionH relativeFrom="margin">
            <wp:align>center</wp:align>
          </wp:positionH>
          <wp:positionV relativeFrom="paragraph">
            <wp:posOffset>-446568</wp:posOffset>
          </wp:positionV>
          <wp:extent cx="6762307" cy="10041807"/>
          <wp:effectExtent l="0" t="0" r="635" b="0"/>
          <wp:wrapNone/>
          <wp:docPr id="11045310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59250" name="Picture 1687859250"/>
                  <pic:cNvPicPr/>
                </pic:nvPicPr>
                <pic:blipFill>
                  <a:blip r:embed="rId2">
                    <a:extLst>
                      <a:ext uri="{28A0092B-C50C-407E-A947-70E740481C1C}">
                        <a14:useLocalDpi xmlns:a14="http://schemas.microsoft.com/office/drawing/2010/main" val="0"/>
                      </a:ext>
                    </a:extLst>
                  </a:blip>
                  <a:stretch>
                    <a:fillRect/>
                  </a:stretch>
                </pic:blipFill>
                <pic:spPr>
                  <a:xfrm>
                    <a:off x="0" y="0"/>
                    <a:ext cx="6762307" cy="100418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15F09"/>
    <w:multiLevelType w:val="hybridMultilevel"/>
    <w:tmpl w:val="2D26650A"/>
    <w:lvl w:ilvl="0" w:tplc="EE4C7D6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AFCF35"/>
    <w:multiLevelType w:val="hybridMultilevel"/>
    <w:tmpl w:val="CA88377A"/>
    <w:lvl w:ilvl="0" w:tplc="8BA4A746">
      <w:start w:val="1"/>
      <w:numFmt w:val="decimal"/>
      <w:lvlText w:val="%1)"/>
      <w:lvlJc w:val="left"/>
      <w:pPr>
        <w:ind w:left="720" w:hanging="360"/>
      </w:pPr>
    </w:lvl>
    <w:lvl w:ilvl="1" w:tplc="BBA42EF8">
      <w:start w:val="1"/>
      <w:numFmt w:val="lowerLetter"/>
      <w:lvlText w:val="%2."/>
      <w:lvlJc w:val="left"/>
      <w:pPr>
        <w:ind w:left="1440" w:hanging="360"/>
      </w:pPr>
    </w:lvl>
    <w:lvl w:ilvl="2" w:tplc="65F4A97E">
      <w:start w:val="1"/>
      <w:numFmt w:val="lowerRoman"/>
      <w:lvlText w:val="%3."/>
      <w:lvlJc w:val="right"/>
      <w:pPr>
        <w:ind w:left="2160" w:hanging="180"/>
      </w:pPr>
    </w:lvl>
    <w:lvl w:ilvl="3" w:tplc="CDFE345A">
      <w:start w:val="1"/>
      <w:numFmt w:val="decimal"/>
      <w:lvlText w:val="%4."/>
      <w:lvlJc w:val="left"/>
      <w:pPr>
        <w:ind w:left="2880" w:hanging="360"/>
      </w:pPr>
    </w:lvl>
    <w:lvl w:ilvl="4" w:tplc="E15C1B16">
      <w:start w:val="1"/>
      <w:numFmt w:val="lowerLetter"/>
      <w:lvlText w:val="%5."/>
      <w:lvlJc w:val="left"/>
      <w:pPr>
        <w:ind w:left="3600" w:hanging="360"/>
      </w:pPr>
    </w:lvl>
    <w:lvl w:ilvl="5" w:tplc="6AE42C98">
      <w:start w:val="1"/>
      <w:numFmt w:val="lowerRoman"/>
      <w:lvlText w:val="%6."/>
      <w:lvlJc w:val="right"/>
      <w:pPr>
        <w:ind w:left="4320" w:hanging="180"/>
      </w:pPr>
    </w:lvl>
    <w:lvl w:ilvl="6" w:tplc="0A223950">
      <w:start w:val="1"/>
      <w:numFmt w:val="decimal"/>
      <w:lvlText w:val="%7."/>
      <w:lvlJc w:val="left"/>
      <w:pPr>
        <w:ind w:left="5040" w:hanging="360"/>
      </w:pPr>
    </w:lvl>
    <w:lvl w:ilvl="7" w:tplc="2BD266FA">
      <w:start w:val="1"/>
      <w:numFmt w:val="lowerLetter"/>
      <w:lvlText w:val="%8."/>
      <w:lvlJc w:val="left"/>
      <w:pPr>
        <w:ind w:left="5760" w:hanging="360"/>
      </w:pPr>
    </w:lvl>
    <w:lvl w:ilvl="8" w:tplc="015677D0">
      <w:start w:val="1"/>
      <w:numFmt w:val="lowerRoman"/>
      <w:lvlText w:val="%9."/>
      <w:lvlJc w:val="right"/>
      <w:pPr>
        <w:ind w:left="6480" w:hanging="180"/>
      </w:pPr>
    </w:lvl>
  </w:abstractNum>
  <w:num w:numId="1" w16cid:durableId="1989049502">
    <w:abstractNumId w:val="1"/>
  </w:num>
  <w:num w:numId="2" w16cid:durableId="13581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A07"/>
    <w:rsid w:val="0001335D"/>
    <w:rsid w:val="00022132"/>
    <w:rsid w:val="000254A1"/>
    <w:rsid w:val="00032244"/>
    <w:rsid w:val="00037D62"/>
    <w:rsid w:val="00041433"/>
    <w:rsid w:val="000477B8"/>
    <w:rsid w:val="00055CE8"/>
    <w:rsid w:val="00064BE3"/>
    <w:rsid w:val="00072682"/>
    <w:rsid w:val="000A3242"/>
    <w:rsid w:val="000B61A6"/>
    <w:rsid w:val="000F47BF"/>
    <w:rsid w:val="0010222F"/>
    <w:rsid w:val="00117ABE"/>
    <w:rsid w:val="00152043"/>
    <w:rsid w:val="001A1DCB"/>
    <w:rsid w:val="001C21C4"/>
    <w:rsid w:val="001C27FC"/>
    <w:rsid w:val="001E6F8F"/>
    <w:rsid w:val="001F4D62"/>
    <w:rsid w:val="00204283"/>
    <w:rsid w:val="00216D2D"/>
    <w:rsid w:val="00220D76"/>
    <w:rsid w:val="002226EA"/>
    <w:rsid w:val="002330FD"/>
    <w:rsid w:val="002438E3"/>
    <w:rsid w:val="00261689"/>
    <w:rsid w:val="00271B61"/>
    <w:rsid w:val="00275A8D"/>
    <w:rsid w:val="00280CA5"/>
    <w:rsid w:val="00281429"/>
    <w:rsid w:val="00282D55"/>
    <w:rsid w:val="00291651"/>
    <w:rsid w:val="002A2E9E"/>
    <w:rsid w:val="002B293C"/>
    <w:rsid w:val="002B3F63"/>
    <w:rsid w:val="002D37CB"/>
    <w:rsid w:val="002F1065"/>
    <w:rsid w:val="00350E4D"/>
    <w:rsid w:val="00354D9F"/>
    <w:rsid w:val="003645FB"/>
    <w:rsid w:val="00383342"/>
    <w:rsid w:val="003872AC"/>
    <w:rsid w:val="003B68C3"/>
    <w:rsid w:val="003D233E"/>
    <w:rsid w:val="003E579C"/>
    <w:rsid w:val="003E61C9"/>
    <w:rsid w:val="004077C8"/>
    <w:rsid w:val="00412084"/>
    <w:rsid w:val="0044483B"/>
    <w:rsid w:val="00452278"/>
    <w:rsid w:val="00452AC4"/>
    <w:rsid w:val="00460FE8"/>
    <w:rsid w:val="00470083"/>
    <w:rsid w:val="004701C3"/>
    <w:rsid w:val="004C63B5"/>
    <w:rsid w:val="004E3240"/>
    <w:rsid w:val="00511E08"/>
    <w:rsid w:val="00526F47"/>
    <w:rsid w:val="00533B07"/>
    <w:rsid w:val="00534A00"/>
    <w:rsid w:val="00536DF2"/>
    <w:rsid w:val="00577A29"/>
    <w:rsid w:val="005800F3"/>
    <w:rsid w:val="0059514F"/>
    <w:rsid w:val="00597E50"/>
    <w:rsid w:val="005B3123"/>
    <w:rsid w:val="005C0A52"/>
    <w:rsid w:val="005C6AF7"/>
    <w:rsid w:val="00604872"/>
    <w:rsid w:val="0060536B"/>
    <w:rsid w:val="00613509"/>
    <w:rsid w:val="00616A71"/>
    <w:rsid w:val="00652FEA"/>
    <w:rsid w:val="00660B16"/>
    <w:rsid w:val="00673EA9"/>
    <w:rsid w:val="00674587"/>
    <w:rsid w:val="00674F9D"/>
    <w:rsid w:val="006823B8"/>
    <w:rsid w:val="006A636A"/>
    <w:rsid w:val="006B088F"/>
    <w:rsid w:val="006B1D9D"/>
    <w:rsid w:val="006B5FE4"/>
    <w:rsid w:val="006D3E0B"/>
    <w:rsid w:val="006F0B78"/>
    <w:rsid w:val="006F0F3E"/>
    <w:rsid w:val="006F49D6"/>
    <w:rsid w:val="006F6CA6"/>
    <w:rsid w:val="00722A9F"/>
    <w:rsid w:val="00723BAD"/>
    <w:rsid w:val="007370EC"/>
    <w:rsid w:val="0076174E"/>
    <w:rsid w:val="00770739"/>
    <w:rsid w:val="007865AA"/>
    <w:rsid w:val="00796ADE"/>
    <w:rsid w:val="007D52DC"/>
    <w:rsid w:val="007E087E"/>
    <w:rsid w:val="007F40C3"/>
    <w:rsid w:val="007F6298"/>
    <w:rsid w:val="00846B44"/>
    <w:rsid w:val="008503F9"/>
    <w:rsid w:val="008573AA"/>
    <w:rsid w:val="00866DC2"/>
    <w:rsid w:val="00876066"/>
    <w:rsid w:val="00876DE8"/>
    <w:rsid w:val="00894124"/>
    <w:rsid w:val="008944E9"/>
    <w:rsid w:val="008B2A38"/>
    <w:rsid w:val="009106E3"/>
    <w:rsid w:val="00917690"/>
    <w:rsid w:val="00920402"/>
    <w:rsid w:val="009244A8"/>
    <w:rsid w:val="00924A07"/>
    <w:rsid w:val="009521DF"/>
    <w:rsid w:val="00953D3E"/>
    <w:rsid w:val="0095765D"/>
    <w:rsid w:val="009875BA"/>
    <w:rsid w:val="00992385"/>
    <w:rsid w:val="00994DAB"/>
    <w:rsid w:val="009B2E71"/>
    <w:rsid w:val="009D12E7"/>
    <w:rsid w:val="009D3765"/>
    <w:rsid w:val="00A03B5E"/>
    <w:rsid w:val="00A60451"/>
    <w:rsid w:val="00A620D2"/>
    <w:rsid w:val="00A725CF"/>
    <w:rsid w:val="00A83A49"/>
    <w:rsid w:val="00A9275B"/>
    <w:rsid w:val="00A9605A"/>
    <w:rsid w:val="00AC7077"/>
    <w:rsid w:val="00AD3EEF"/>
    <w:rsid w:val="00AD662D"/>
    <w:rsid w:val="00AF09DB"/>
    <w:rsid w:val="00B02856"/>
    <w:rsid w:val="00B314DA"/>
    <w:rsid w:val="00B35A3A"/>
    <w:rsid w:val="00B42235"/>
    <w:rsid w:val="00B813B3"/>
    <w:rsid w:val="00B854CD"/>
    <w:rsid w:val="00BB5FD7"/>
    <w:rsid w:val="00BC290A"/>
    <w:rsid w:val="00BE41FE"/>
    <w:rsid w:val="00BF0E1F"/>
    <w:rsid w:val="00BF37B9"/>
    <w:rsid w:val="00BF6050"/>
    <w:rsid w:val="00BF6712"/>
    <w:rsid w:val="00C141C5"/>
    <w:rsid w:val="00C212B0"/>
    <w:rsid w:val="00C2290A"/>
    <w:rsid w:val="00C30D88"/>
    <w:rsid w:val="00C36078"/>
    <w:rsid w:val="00C46971"/>
    <w:rsid w:val="00C5515C"/>
    <w:rsid w:val="00C80905"/>
    <w:rsid w:val="00C84A1D"/>
    <w:rsid w:val="00C90AE5"/>
    <w:rsid w:val="00CB32F8"/>
    <w:rsid w:val="00CC0948"/>
    <w:rsid w:val="00CD1F91"/>
    <w:rsid w:val="00CE0EB3"/>
    <w:rsid w:val="00CE2628"/>
    <w:rsid w:val="00D020F7"/>
    <w:rsid w:val="00D07E60"/>
    <w:rsid w:val="00D12D85"/>
    <w:rsid w:val="00D374D2"/>
    <w:rsid w:val="00D51D14"/>
    <w:rsid w:val="00D5685B"/>
    <w:rsid w:val="00D65C53"/>
    <w:rsid w:val="00D66C03"/>
    <w:rsid w:val="00D74BE2"/>
    <w:rsid w:val="00D809E0"/>
    <w:rsid w:val="00DA33AF"/>
    <w:rsid w:val="00DE1C7D"/>
    <w:rsid w:val="00DE4FBD"/>
    <w:rsid w:val="00DF4CD7"/>
    <w:rsid w:val="00DF5840"/>
    <w:rsid w:val="00E12B55"/>
    <w:rsid w:val="00E44821"/>
    <w:rsid w:val="00E85B04"/>
    <w:rsid w:val="00E870B6"/>
    <w:rsid w:val="00E9364E"/>
    <w:rsid w:val="00EC4E4E"/>
    <w:rsid w:val="00ED2101"/>
    <w:rsid w:val="00EE6E57"/>
    <w:rsid w:val="00F13EDA"/>
    <w:rsid w:val="00F26517"/>
    <w:rsid w:val="00F55A76"/>
    <w:rsid w:val="00F807FA"/>
    <w:rsid w:val="00F8090B"/>
    <w:rsid w:val="00F95D72"/>
    <w:rsid w:val="00FA56C9"/>
    <w:rsid w:val="00FC4C17"/>
    <w:rsid w:val="00FF4E02"/>
    <w:rsid w:val="0305079E"/>
    <w:rsid w:val="05000358"/>
    <w:rsid w:val="0718A188"/>
    <w:rsid w:val="07A1E87C"/>
    <w:rsid w:val="07FD3AEB"/>
    <w:rsid w:val="09C50830"/>
    <w:rsid w:val="0AF022FB"/>
    <w:rsid w:val="0B64548D"/>
    <w:rsid w:val="0BA5AC83"/>
    <w:rsid w:val="0BD12D40"/>
    <w:rsid w:val="0DC4108C"/>
    <w:rsid w:val="10791B30"/>
    <w:rsid w:val="1264AB4E"/>
    <w:rsid w:val="127FCDDA"/>
    <w:rsid w:val="13687869"/>
    <w:rsid w:val="14A4B762"/>
    <w:rsid w:val="1548755D"/>
    <w:rsid w:val="164C50D7"/>
    <w:rsid w:val="189A3725"/>
    <w:rsid w:val="19E855B9"/>
    <w:rsid w:val="1A2C263F"/>
    <w:rsid w:val="1A85E9C7"/>
    <w:rsid w:val="1B320DE7"/>
    <w:rsid w:val="1CD8D953"/>
    <w:rsid w:val="1DE31406"/>
    <w:rsid w:val="1EEC3388"/>
    <w:rsid w:val="21C24194"/>
    <w:rsid w:val="21D2D2A4"/>
    <w:rsid w:val="226A424B"/>
    <w:rsid w:val="22AE2C3F"/>
    <w:rsid w:val="2476C123"/>
    <w:rsid w:val="25E549B2"/>
    <w:rsid w:val="26444341"/>
    <w:rsid w:val="28D9E832"/>
    <w:rsid w:val="29470FE3"/>
    <w:rsid w:val="2968A4FF"/>
    <w:rsid w:val="29D91E4A"/>
    <w:rsid w:val="2A21A29D"/>
    <w:rsid w:val="2ABE491B"/>
    <w:rsid w:val="2DBB1137"/>
    <w:rsid w:val="2DC00C71"/>
    <w:rsid w:val="3468613F"/>
    <w:rsid w:val="35B11EE6"/>
    <w:rsid w:val="372BAF60"/>
    <w:rsid w:val="392C2D1A"/>
    <w:rsid w:val="39CBD0E1"/>
    <w:rsid w:val="3A58E46A"/>
    <w:rsid w:val="3B92F6A0"/>
    <w:rsid w:val="3BD2C506"/>
    <w:rsid w:val="3C14ECA1"/>
    <w:rsid w:val="3D48AB55"/>
    <w:rsid w:val="3E0E6905"/>
    <w:rsid w:val="3FA0ADCD"/>
    <w:rsid w:val="3FDC7699"/>
    <w:rsid w:val="3FF6C8C2"/>
    <w:rsid w:val="4030D591"/>
    <w:rsid w:val="40549EAD"/>
    <w:rsid w:val="4182BB88"/>
    <w:rsid w:val="4187B4F6"/>
    <w:rsid w:val="41E7E3D0"/>
    <w:rsid w:val="427F9453"/>
    <w:rsid w:val="42AD0A61"/>
    <w:rsid w:val="43AC5ABE"/>
    <w:rsid w:val="44C6C7EA"/>
    <w:rsid w:val="44CA9194"/>
    <w:rsid w:val="44D42D5A"/>
    <w:rsid w:val="453D8D62"/>
    <w:rsid w:val="4792A8D6"/>
    <w:rsid w:val="479C9E22"/>
    <w:rsid w:val="47DCA4F5"/>
    <w:rsid w:val="481FEE6E"/>
    <w:rsid w:val="48E1530C"/>
    <w:rsid w:val="4984C3CE"/>
    <w:rsid w:val="49A0EC4A"/>
    <w:rsid w:val="49E8518C"/>
    <w:rsid w:val="4A152F27"/>
    <w:rsid w:val="4BE4F030"/>
    <w:rsid w:val="4E143405"/>
    <w:rsid w:val="4E1DA986"/>
    <w:rsid w:val="4EE7164F"/>
    <w:rsid w:val="52002A51"/>
    <w:rsid w:val="5310E420"/>
    <w:rsid w:val="536EE529"/>
    <w:rsid w:val="5509D97F"/>
    <w:rsid w:val="567FAF4E"/>
    <w:rsid w:val="57EDA2CA"/>
    <w:rsid w:val="5998ADEA"/>
    <w:rsid w:val="5BA3813D"/>
    <w:rsid w:val="5CA8E3DC"/>
    <w:rsid w:val="5DAB5E06"/>
    <w:rsid w:val="5F1204D3"/>
    <w:rsid w:val="60E13CF4"/>
    <w:rsid w:val="6195AC9D"/>
    <w:rsid w:val="623DDAF3"/>
    <w:rsid w:val="62D8968D"/>
    <w:rsid w:val="62FBE8F2"/>
    <w:rsid w:val="641E8EE1"/>
    <w:rsid w:val="656081B3"/>
    <w:rsid w:val="6632FBBB"/>
    <w:rsid w:val="67AB7744"/>
    <w:rsid w:val="67EE2676"/>
    <w:rsid w:val="68140ACB"/>
    <w:rsid w:val="685DB0FD"/>
    <w:rsid w:val="69FFED7D"/>
    <w:rsid w:val="6D22A801"/>
    <w:rsid w:val="6E19437F"/>
    <w:rsid w:val="6E497866"/>
    <w:rsid w:val="7006D99A"/>
    <w:rsid w:val="71D1DF96"/>
    <w:rsid w:val="71D4FEFB"/>
    <w:rsid w:val="726ECBED"/>
    <w:rsid w:val="7387BC23"/>
    <w:rsid w:val="7642C360"/>
    <w:rsid w:val="768720F7"/>
    <w:rsid w:val="771251D2"/>
    <w:rsid w:val="7C98C2F9"/>
    <w:rsid w:val="7D293E5F"/>
    <w:rsid w:val="7D994358"/>
    <w:rsid w:val="7DF5C10E"/>
    <w:rsid w:val="7E943234"/>
    <w:rsid w:val="7EEBBD33"/>
    <w:rsid w:val="7EED90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DD8A2"/>
  <w15:chartTrackingRefBased/>
  <w15:docId w15:val="{5E5DBAD3-6E2D-43B1-8045-4D89C3118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A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4A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24A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A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A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A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A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A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A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A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4A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24A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A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4A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4A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A07"/>
    <w:rPr>
      <w:rFonts w:eastAsiaTheme="majorEastAsia" w:cstheme="majorBidi"/>
      <w:color w:val="272727" w:themeColor="text1" w:themeTint="D8"/>
    </w:rPr>
  </w:style>
  <w:style w:type="paragraph" w:styleId="Title">
    <w:name w:val="Title"/>
    <w:basedOn w:val="Normal"/>
    <w:next w:val="Normal"/>
    <w:link w:val="TitleChar"/>
    <w:uiPriority w:val="10"/>
    <w:qFormat/>
    <w:rsid w:val="00924A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A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A07"/>
    <w:pPr>
      <w:spacing w:before="160"/>
      <w:jc w:val="center"/>
    </w:pPr>
    <w:rPr>
      <w:i/>
      <w:iCs/>
      <w:color w:val="404040" w:themeColor="text1" w:themeTint="BF"/>
    </w:rPr>
  </w:style>
  <w:style w:type="character" w:customStyle="1" w:styleId="QuoteChar">
    <w:name w:val="Quote Char"/>
    <w:basedOn w:val="DefaultParagraphFont"/>
    <w:link w:val="Quote"/>
    <w:uiPriority w:val="29"/>
    <w:rsid w:val="00924A07"/>
    <w:rPr>
      <w:i/>
      <w:iCs/>
      <w:color w:val="404040" w:themeColor="text1" w:themeTint="BF"/>
    </w:rPr>
  </w:style>
  <w:style w:type="paragraph" w:styleId="ListParagraph">
    <w:name w:val="List Paragraph"/>
    <w:basedOn w:val="Normal"/>
    <w:uiPriority w:val="34"/>
    <w:qFormat/>
    <w:rsid w:val="00924A07"/>
    <w:pPr>
      <w:ind w:left="720"/>
      <w:contextualSpacing/>
    </w:pPr>
  </w:style>
  <w:style w:type="character" w:styleId="IntenseEmphasis">
    <w:name w:val="Intense Emphasis"/>
    <w:basedOn w:val="DefaultParagraphFont"/>
    <w:uiPriority w:val="21"/>
    <w:qFormat/>
    <w:rsid w:val="00924A07"/>
    <w:rPr>
      <w:i/>
      <w:iCs/>
      <w:color w:val="0F4761" w:themeColor="accent1" w:themeShade="BF"/>
    </w:rPr>
  </w:style>
  <w:style w:type="paragraph" w:styleId="IntenseQuote">
    <w:name w:val="Intense Quote"/>
    <w:basedOn w:val="Normal"/>
    <w:next w:val="Normal"/>
    <w:link w:val="IntenseQuoteChar"/>
    <w:uiPriority w:val="30"/>
    <w:qFormat/>
    <w:rsid w:val="0092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A07"/>
    <w:rPr>
      <w:i/>
      <w:iCs/>
      <w:color w:val="0F4761" w:themeColor="accent1" w:themeShade="BF"/>
    </w:rPr>
  </w:style>
  <w:style w:type="character" w:styleId="IntenseReference">
    <w:name w:val="Intense Reference"/>
    <w:basedOn w:val="DefaultParagraphFont"/>
    <w:uiPriority w:val="32"/>
    <w:qFormat/>
    <w:rsid w:val="00924A07"/>
    <w:rPr>
      <w:b/>
      <w:bCs/>
      <w:smallCaps/>
      <w:color w:val="0F4761" w:themeColor="accent1" w:themeShade="BF"/>
      <w:spacing w:val="5"/>
    </w:rPr>
  </w:style>
  <w:style w:type="character" w:styleId="Hyperlink">
    <w:name w:val="Hyperlink"/>
    <w:basedOn w:val="DefaultParagraphFont"/>
    <w:uiPriority w:val="99"/>
    <w:unhideWhenUsed/>
    <w:rsid w:val="00D374D2"/>
    <w:rPr>
      <w:color w:val="467886" w:themeColor="hyperlink"/>
      <w:u w:val="single"/>
    </w:rPr>
  </w:style>
  <w:style w:type="character" w:styleId="UnresolvedMention">
    <w:name w:val="Unresolved Mention"/>
    <w:basedOn w:val="DefaultParagraphFont"/>
    <w:uiPriority w:val="99"/>
    <w:semiHidden/>
    <w:unhideWhenUsed/>
    <w:rsid w:val="00D374D2"/>
    <w:rPr>
      <w:color w:val="605E5C"/>
      <w:shd w:val="clear" w:color="auto" w:fill="E1DFDD"/>
    </w:rPr>
  </w:style>
  <w:style w:type="character" w:styleId="FollowedHyperlink">
    <w:name w:val="FollowedHyperlink"/>
    <w:basedOn w:val="DefaultParagraphFont"/>
    <w:uiPriority w:val="99"/>
    <w:semiHidden/>
    <w:unhideWhenUsed/>
    <w:rsid w:val="00D374D2"/>
    <w:rPr>
      <w:color w:val="96607D" w:themeColor="followedHyperlink"/>
      <w:u w:val="single"/>
    </w:rPr>
  </w:style>
  <w:style w:type="character" w:styleId="BookTitle">
    <w:name w:val="Book Title"/>
    <w:basedOn w:val="DefaultParagraphFont"/>
    <w:uiPriority w:val="33"/>
    <w:qFormat/>
    <w:rsid w:val="00A9275B"/>
    <w:rPr>
      <w:b/>
      <w:bCs/>
      <w:i/>
      <w:iCs/>
      <w:spacing w:val="5"/>
    </w:rPr>
  </w:style>
  <w:style w:type="paragraph" w:styleId="Caption">
    <w:name w:val="caption"/>
    <w:basedOn w:val="Normal"/>
    <w:next w:val="Normal"/>
    <w:uiPriority w:val="35"/>
    <w:semiHidden/>
    <w:unhideWhenUsed/>
    <w:qFormat/>
    <w:rsid w:val="00A9275B"/>
    <w:pPr>
      <w:spacing w:after="200" w:line="240" w:lineRule="auto"/>
    </w:pPr>
    <w:rPr>
      <w:i/>
      <w:iCs/>
      <w:color w:val="0E2841" w:themeColor="text2"/>
      <w:sz w:val="18"/>
      <w:szCs w:val="18"/>
    </w:rPr>
  </w:style>
  <w:style w:type="character" w:styleId="Emphasis">
    <w:name w:val="Emphasis"/>
    <w:basedOn w:val="DefaultParagraphFont"/>
    <w:uiPriority w:val="20"/>
    <w:qFormat/>
    <w:rsid w:val="00A9275B"/>
    <w:rPr>
      <w:i/>
      <w:iCs/>
    </w:rPr>
  </w:style>
  <w:style w:type="paragraph" w:styleId="NoSpacing">
    <w:name w:val="No Spacing"/>
    <w:uiPriority w:val="1"/>
    <w:qFormat/>
    <w:rsid w:val="00A9275B"/>
    <w:pPr>
      <w:spacing w:after="0" w:line="240" w:lineRule="auto"/>
    </w:pPr>
  </w:style>
  <w:style w:type="character" w:styleId="Strong">
    <w:name w:val="Strong"/>
    <w:basedOn w:val="DefaultParagraphFont"/>
    <w:uiPriority w:val="22"/>
    <w:qFormat/>
    <w:rsid w:val="00A9275B"/>
    <w:rPr>
      <w:b/>
      <w:bCs/>
    </w:rPr>
  </w:style>
  <w:style w:type="character" w:styleId="SubtleEmphasis">
    <w:name w:val="Subtle Emphasis"/>
    <w:basedOn w:val="DefaultParagraphFont"/>
    <w:uiPriority w:val="19"/>
    <w:qFormat/>
    <w:rsid w:val="00A9275B"/>
    <w:rPr>
      <w:i/>
      <w:iCs/>
      <w:color w:val="404040" w:themeColor="text1" w:themeTint="BF"/>
    </w:rPr>
  </w:style>
  <w:style w:type="character" w:styleId="SubtleReference">
    <w:name w:val="Subtle Reference"/>
    <w:basedOn w:val="DefaultParagraphFont"/>
    <w:uiPriority w:val="31"/>
    <w:qFormat/>
    <w:rsid w:val="00A9275B"/>
    <w:rPr>
      <w:smallCaps/>
      <w:color w:val="5A5A5A" w:themeColor="text1" w:themeTint="A5"/>
    </w:rPr>
  </w:style>
  <w:style w:type="paragraph" w:styleId="TOCHeading">
    <w:name w:val="TOC Heading"/>
    <w:basedOn w:val="Heading1"/>
    <w:next w:val="Normal"/>
    <w:uiPriority w:val="39"/>
    <w:semiHidden/>
    <w:unhideWhenUsed/>
    <w:qFormat/>
    <w:rsid w:val="00A9275B"/>
    <w:pPr>
      <w:spacing w:before="240" w:after="0"/>
      <w:outlineLvl w:val="9"/>
    </w:pPr>
    <w:rPr>
      <w:sz w:val="32"/>
      <w:szCs w:val="32"/>
    </w:rPr>
  </w:style>
  <w:style w:type="paragraph" w:styleId="Header">
    <w:name w:val="header"/>
    <w:basedOn w:val="Normal"/>
    <w:link w:val="HeaderChar"/>
    <w:uiPriority w:val="99"/>
    <w:unhideWhenUsed/>
    <w:rsid w:val="006A6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36A"/>
  </w:style>
  <w:style w:type="paragraph" w:styleId="Footer">
    <w:name w:val="footer"/>
    <w:basedOn w:val="Normal"/>
    <w:link w:val="FooterChar"/>
    <w:uiPriority w:val="99"/>
    <w:unhideWhenUsed/>
    <w:rsid w:val="006A6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36A"/>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youtu.be/-mVFk3cfzPM?si=eVPlKG4nqZgeVIwq"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ab.program.uconn.edu/brownfields-librar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tab.program.uconn.edu/brownfields-librar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8152CF93AB8149AC1FFA24FE753672" ma:contentTypeVersion="27" ma:contentTypeDescription="Create a new document." ma:contentTypeScope="" ma:versionID="1d03f8067d63b37c7494def00e7c9b81">
  <xsd:schema xmlns:xsd="http://www.w3.org/2001/XMLSchema" xmlns:xs="http://www.w3.org/2001/XMLSchema" xmlns:p="http://schemas.microsoft.com/office/2006/metadata/properties" xmlns:ns2="bd414d0c-d0bf-4487-9d67-a10b15663a1c" xmlns:ns3="27b3344f-be10-4b24-93e5-165e4c3ef0d3" targetNamespace="http://schemas.microsoft.com/office/2006/metadata/properties" ma:root="true" ma:fieldsID="a5784fb4f8779a6cd836764e191191d0" ns2:_="" ns3:_="">
    <xsd:import namespace="bd414d0c-d0bf-4487-9d67-a10b15663a1c"/>
    <xsd:import namespace="27b3344f-be10-4b24-93e5-165e4c3ef0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Town_x002f_COGMember" minOccurs="0"/>
                <xsd:element ref="ns3:PhotoSubject" minOccurs="0"/>
                <xsd:element ref="ns3:ProjectNumber" minOccurs="0"/>
                <xsd:element ref="ns3:DateTaken" minOccurs="0"/>
                <xsd:element ref="ns3:_Flow_SignoffStatus" minOccurs="0"/>
                <xsd:element ref="ns3:FundingProgram" minOccurs="0"/>
                <xsd:element ref="ns3:PhotoSource" minOccurs="0"/>
                <xsd:element ref="ns3:MediaServiceBillingMetadata" minOccurs="0"/>
                <xsd:element ref="ns3:RPMP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414d0c-d0bf-4487-9d67-a10b15663a1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5fe202-5d9e-4938-9b9e-bd8911132fc4}" ma:internalName="TaxCatchAll" ma:showField="CatchAllData" ma:web="bd414d0c-d0bf-4487-9d67-a10b15663a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b3344f-be10-4b24-93e5-165e4c3ef0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d8a827-4ea3-4d00-bef8-cbb650e33d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own_x002f_COGMember" ma:index="26" nillable="true" ma:displayName="Town/COG Member" ma:format="Dropdown" ma:internalName="Town_x002f_COGMember">
      <xsd:complexType>
        <xsd:complexContent>
          <xsd:extension base="dms:MultiChoiceFillIn">
            <xsd:sequence>
              <xsd:element name="Value" maxOccurs="unbounded" minOccurs="0" nillable="true">
                <xsd:simpleType>
                  <xsd:union memberTypes="dms:Text">
                    <xsd:simpleType>
                      <xsd:restriction base="dms:Choice">
                        <xsd:enumeration value="Bozrah"/>
                        <xsd:enumeration value="Colchester"/>
                        <xsd:enumeration value="East Lyme"/>
                        <xsd:enumeration value="Franklin"/>
                        <xsd:enumeration value="Griswold"/>
                        <xsd:enumeration value="Griswold - Jewett City"/>
                        <xsd:enumeration value="Groton City"/>
                        <xsd:enumeration value="Groton Town"/>
                        <xsd:enumeration value="Lebanon"/>
                        <xsd:enumeration value="Ledyard"/>
                        <xsd:enumeration value="Lisbon"/>
                        <xsd:enumeration value="Montville"/>
                        <xsd:enumeration value="New London"/>
                        <xsd:enumeration value="Nwe London"/>
                        <xsd:enumeration value="North Stonington"/>
                        <xsd:enumeration value="North Stontingotn"/>
                        <xsd:enumeration value="Norwich"/>
                        <xsd:enumeration value="Preston"/>
                        <xsd:enumeration value="Salem"/>
                        <xsd:enumeration value="Sprague"/>
                        <xsd:enumeration value="Stonington"/>
                        <xsd:enumeration value="Stonington Borough"/>
                        <xsd:enumeration value="Waterford"/>
                        <xsd:enumeration value="Windham"/>
                        <xsd:enumeration value="Mashantucket"/>
                        <xsd:enumeration value="Mashnantucket"/>
                        <xsd:enumeration value="Mohegan"/>
                        <xsd:enumeration value="Navy"/>
                        <xsd:enumeration value="USCGA"/>
                      </xsd:restriction>
                    </xsd:simpleType>
                  </xsd:union>
                </xsd:simpleType>
              </xsd:element>
            </xsd:sequence>
          </xsd:extension>
        </xsd:complexContent>
      </xsd:complexType>
    </xsd:element>
    <xsd:element name="PhotoSubject" ma:index="27" nillable="true" ma:displayName="Photo Subject" ma:description="choose all that apply" ma:format="Dropdown" ma:internalName="PhotoSubject">
      <xsd:complexType>
        <xsd:complexContent>
          <xsd:extension base="dms:MultiChoiceFillIn">
            <xsd:sequence>
              <xsd:element name="Value" maxOccurs="unbounded" minOccurs="0" nillable="true">
                <xsd:simpleType>
                  <xsd:union memberTypes="dms:Text">
                    <xsd:simpleType>
                      <xsd:restriction base="dms:Choice">
                        <xsd:enumeration value="Logo"/>
                        <xsd:enumeration value="Building"/>
                        <xsd:enumeration value="Transportation Transit"/>
                        <xsd:enumeration value="Transportation Bike"/>
                        <xsd:enumeration value="Transportation Pedestrian"/>
                        <xsd:enumeration value="Transportation Road"/>
                        <xsd:enumeration value="Bridge"/>
                        <xsd:enumeration value="Water Body Coastal"/>
                        <xsd:enumeration value="Water Body Inland"/>
                        <xsd:enumeration value="Emergency Management"/>
                        <xsd:enumeration value="Open Space Conservation"/>
                        <xsd:enumeration value="Open Space Park"/>
                        <xsd:enumeration value="Open Space Trail"/>
                        <xsd:enumeration value="Housing"/>
                        <xsd:enumeration value="Building Municipal"/>
                        <xsd:enumeration value="Retail"/>
                      </xsd:restriction>
                    </xsd:simpleType>
                  </xsd:union>
                </xsd:simpleType>
              </xsd:element>
            </xsd:sequence>
          </xsd:extension>
        </xsd:complexContent>
      </xsd:complexType>
    </xsd:element>
    <xsd:element name="ProjectNumber" ma:index="28" nillable="true" ma:displayName="Project Number" ma:format="Dropdown" ma:internalName="ProjectNumber">
      <xsd:simpleType>
        <xsd:restriction base="dms:Text">
          <xsd:maxLength value="255"/>
        </xsd:restriction>
      </xsd:simpleType>
    </xsd:element>
    <xsd:element name="DateTaken" ma:index="29" nillable="true" ma:displayName="Date Taken" ma:format="DateTime" ma:internalName="DateTaken">
      <xsd:simpleType>
        <xsd:restriction base="dms:DateTime"/>
      </xsd:simpleType>
    </xsd:element>
    <xsd:element name="_Flow_SignoffStatus" ma:index="30" nillable="true" ma:displayName="Sign-off status" ma:internalName="Sign_x002d_off_x0020_status">
      <xsd:simpleType>
        <xsd:restriction base="dms:Text"/>
      </xsd:simpleType>
    </xsd:element>
    <xsd:element name="FundingProgram" ma:index="31" nillable="true" ma:displayName="Funding Program" ma:format="Dropdown" ma:internalName="FundingProgram">
      <xsd:simpleType>
        <xsd:restriction base="dms:Choice">
          <xsd:enumeration value="LOTCIP"/>
          <xsd:enumeration value="Trans Alternatives"/>
          <xsd:enumeration value="5310/MGP"/>
          <xsd:enumeration value="STP"/>
          <xsd:enumeration value="Community Connectivity"/>
        </xsd:restriction>
      </xsd:simpleType>
    </xsd:element>
    <xsd:element name="PhotoSource" ma:index="32" nillable="true" ma:displayName="Photo Source" ma:format="Dropdown" ma:internalName="PhotoSource">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RPMPL" ma:index="34" nillable="true" ma:displayName="RPM &amp; PL" ma:format="Dropdown" ma:internalName="RPMPL">
      <xsd:simpleType>
        <xsd:restriction base="dms:Choice">
          <xsd:enumeration value="RPM"/>
          <xsd:enumeration value="PL"/>
          <xsd:enumeration value="BOTH"/>
          <xsd:enumeration value="N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own_x002f_COGMember xmlns="27b3344f-be10-4b24-93e5-165e4c3ef0d3" xsi:nil="true"/>
    <ProjectNumber xmlns="27b3344f-be10-4b24-93e5-165e4c3ef0d3" xsi:nil="true"/>
    <RPMPL xmlns="27b3344f-be10-4b24-93e5-165e4c3ef0d3" xsi:nil="true"/>
    <_Flow_SignoffStatus xmlns="27b3344f-be10-4b24-93e5-165e4c3ef0d3" xsi:nil="true"/>
    <FundingProgram xmlns="27b3344f-be10-4b24-93e5-165e4c3ef0d3" xsi:nil="true"/>
    <DateTaken xmlns="27b3344f-be10-4b24-93e5-165e4c3ef0d3" xsi:nil="true"/>
    <PhotoSource xmlns="27b3344f-be10-4b24-93e5-165e4c3ef0d3" xsi:nil="true"/>
    <TaxCatchAll xmlns="bd414d0c-d0bf-4487-9d67-a10b15663a1c" xsi:nil="true"/>
    <PhotoSubject xmlns="27b3344f-be10-4b24-93e5-165e4c3ef0d3" xsi:nil="true"/>
    <lcf76f155ced4ddcb4097134ff3c332f xmlns="27b3344f-be10-4b24-93e5-165e4c3ef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83B0B8-D542-4643-8AE4-7387D910B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14d0c-d0bf-4487-9d67-a10b15663a1c"/>
    <ds:schemaRef ds:uri="27b3344f-be10-4b24-93e5-165e4c3ef0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6405F6-5EBB-410D-AA6F-E76560C06EE8}">
  <ds:schemaRefs>
    <ds:schemaRef ds:uri="http://schemas.microsoft.com/sharepoint/v3/contenttype/forms"/>
  </ds:schemaRefs>
</ds:datastoreItem>
</file>

<file path=customXml/itemProps3.xml><?xml version="1.0" encoding="utf-8"?>
<ds:datastoreItem xmlns:ds="http://schemas.openxmlformats.org/officeDocument/2006/customXml" ds:itemID="{A31A3932-0CFE-40BE-B87B-BE3C2665473D}">
  <ds:schemaRefs>
    <ds:schemaRef ds:uri="http://schemas.microsoft.com/office/2006/metadata/properties"/>
    <ds:schemaRef ds:uri="http://schemas.microsoft.com/office/infopath/2007/PartnerControls"/>
    <ds:schemaRef ds:uri="27b3344f-be10-4b24-93e5-165e4c3ef0d3"/>
    <ds:schemaRef ds:uri="bd414d0c-d0bf-4487-9d67-a10b15663a1c"/>
  </ds:schemaRefs>
</ds:datastoreItem>
</file>

<file path=docProps/app.xml><?xml version="1.0" encoding="utf-8"?>
<Properties xmlns="http://schemas.openxmlformats.org/officeDocument/2006/extended-properties" xmlns:vt="http://schemas.openxmlformats.org/officeDocument/2006/docPropsVTypes">
  <Template>Normal</Template>
  <TotalTime>1089</TotalTime>
  <Pages>8</Pages>
  <Words>1969</Words>
  <Characters>11229</Characters>
  <Application>Microsoft Office Word</Application>
  <DocSecurity>0</DocSecurity>
  <Lines>93</Lines>
  <Paragraphs>26</Paragraphs>
  <ScaleCrop>false</ScaleCrop>
  <Company/>
  <LinksUpToDate>false</LinksUpToDate>
  <CharactersWithSpaces>13172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Anziano</dc:creator>
  <cp:keywords/>
  <dc:description/>
  <cp:lastModifiedBy>Dominic Anziano</cp:lastModifiedBy>
  <cp:revision>134</cp:revision>
  <dcterms:created xsi:type="dcterms:W3CDTF">2026-06-03T14:22:00Z</dcterms:created>
  <dcterms:modified xsi:type="dcterms:W3CDTF">2026-08-18T13:23:00Z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0x010100798152CF93AB8149AC1FFA24FE753672</vt:lpwstr>
  </property>
  <property fmtid="{D5CDD505-2E9C-101B-9397-08002B2CF9AE}" pid="3" name="MediaServiceImageTags">
    <vt:lpwstr/>
  </property>
</Properties>
</file>