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0600" w14:textId="77777777" w:rsidR="008216FF" w:rsidRPr="008216FF" w:rsidRDefault="008216FF" w:rsidP="00FA2E12">
      <w:pPr>
        <w:pStyle w:val="Heading1"/>
      </w:pPr>
      <w:r w:rsidRPr="008216FF">
        <w:t>Key Terms in Automated Traffic Enforcement</w:t>
      </w:r>
    </w:p>
    <w:p w14:paraId="514F32C6" w14:textId="6C5537B2" w:rsidR="008216FF" w:rsidRPr="008216FF" w:rsidRDefault="008216FF" w:rsidP="008216FF">
      <w:r w:rsidRPr="001F5857">
        <w:t>Automated Traffic Enforcement (ATE)</w:t>
      </w:r>
      <w:r w:rsidRPr="008216FF">
        <w:t xml:space="preserve"> </w:t>
      </w:r>
      <w:r w:rsidR="00FA2E12">
        <w:t xml:space="preserve">- </w:t>
      </w:r>
      <w:r w:rsidRPr="008216FF">
        <w:t>refers to the use of cameras, sensors, and software to detect and record traffic violations without a police officer present, improving safety, consistency, and efficiency</w:t>
      </w:r>
      <w:r>
        <w:t xml:space="preserve">. </w:t>
      </w:r>
      <w:r w:rsidRPr="008216FF">
        <w:t>Below are important terms and concepts in this field:</w:t>
      </w:r>
    </w:p>
    <w:p w14:paraId="71332464" w14:textId="548A439B" w:rsidR="00DB7EE7" w:rsidRDefault="00340F4E" w:rsidP="00DB7EE7">
      <w:r w:rsidRPr="008216FF">
        <w:rPr>
          <w:b/>
          <w:bCs/>
        </w:rPr>
        <w:t>Adjudication</w:t>
      </w:r>
      <w:r w:rsidRPr="008216FF">
        <w:t> – The formal process of contesting a citation before a judge or hearing officer, using photo/video evidence for objectivity </w:t>
      </w:r>
    </w:p>
    <w:p w14:paraId="25560CBB" w14:textId="3E8C4BE9" w:rsidR="00DB7EE7" w:rsidRPr="008216FF" w:rsidRDefault="00DB7EE7" w:rsidP="00340F4E">
      <w:r>
        <w:rPr>
          <w:b/>
          <w:bCs/>
        </w:rPr>
        <w:t>Automatic Number Plate Recognition (</w:t>
      </w:r>
      <w:r w:rsidRPr="00653EEE">
        <w:rPr>
          <w:b/>
          <w:bCs/>
        </w:rPr>
        <w:t>ANPR)</w:t>
      </w:r>
      <w:r>
        <w:t xml:space="preserve"> – a mass surveillance method that uses optical character recognition (OCR) on images to read vehicle registration plates. ANPR is utilized in electronic toll collection as well as cataloging the movements of traffic or individuals. ANPR can be configured to associate images of drivers and vehicles with license plate numbers.</w:t>
      </w:r>
    </w:p>
    <w:p w14:paraId="5CADD3B6" w14:textId="77777777" w:rsidR="00D36D68" w:rsidRPr="00D36D68" w:rsidRDefault="008216FF" w:rsidP="00D36D68">
      <w:r w:rsidRPr="008216FF">
        <w:rPr>
          <w:b/>
          <w:bCs/>
        </w:rPr>
        <w:t>Automated Traffic Enforcement (ATE)</w:t>
      </w:r>
      <w:r w:rsidRPr="008216FF">
        <w:t xml:space="preserve"> – </w:t>
      </w:r>
      <w:r w:rsidR="00D36D68" w:rsidRPr="00AF721A">
        <w:rPr>
          <w:u w:val="single"/>
        </w:rPr>
        <w:t>the system or process</w:t>
      </w:r>
      <w:r w:rsidR="00D36D68" w:rsidRPr="00D36D68">
        <w:t> that uses technology to detect and record traffic violations such as speeding, red-light running, or running a school bus stop arm. It is a law enforcement and compliance tool that captures violations, logs data, and issues citations or penalties. Examples include:</w:t>
      </w:r>
    </w:p>
    <w:p w14:paraId="139FC623" w14:textId="77777777" w:rsidR="00D36D68" w:rsidRPr="00D36D68" w:rsidRDefault="00D36D68" w:rsidP="00D36D68">
      <w:pPr>
        <w:numPr>
          <w:ilvl w:val="0"/>
          <w:numId w:val="1"/>
        </w:numPr>
      </w:pPr>
      <w:r w:rsidRPr="00D36D68">
        <w:rPr>
          <w:b/>
          <w:bCs/>
        </w:rPr>
        <w:t>Fixed speed safety cameras</w:t>
      </w:r>
      <w:r w:rsidRPr="00D36D68">
        <w:t> at intersections or roadways</w:t>
      </w:r>
    </w:p>
    <w:p w14:paraId="7380D818" w14:textId="77777777" w:rsidR="00D36D68" w:rsidRPr="00D36D68" w:rsidRDefault="00D36D68" w:rsidP="00D36D68">
      <w:pPr>
        <w:numPr>
          <w:ilvl w:val="0"/>
          <w:numId w:val="1"/>
        </w:numPr>
      </w:pPr>
      <w:r w:rsidRPr="00D36D68">
        <w:rPr>
          <w:b/>
          <w:bCs/>
        </w:rPr>
        <w:t>Point-to-point (P2P) systems</w:t>
      </w:r>
      <w:r w:rsidRPr="00D36D68">
        <w:t> that measure average speed between two points</w:t>
      </w:r>
    </w:p>
    <w:p w14:paraId="665BAAAC" w14:textId="6EB3EDA1" w:rsidR="008216FF" w:rsidRDefault="00D36D68" w:rsidP="008216FF">
      <w:pPr>
        <w:numPr>
          <w:ilvl w:val="0"/>
          <w:numId w:val="1"/>
        </w:numPr>
      </w:pPr>
      <w:r w:rsidRPr="00D36D68">
        <w:rPr>
          <w:b/>
          <w:bCs/>
        </w:rPr>
        <w:t>Mobile enforcement units</w:t>
      </w:r>
      <w:r w:rsidRPr="00D36D68">
        <w:t> that cycle through locations to distribute enforcement</w:t>
      </w:r>
    </w:p>
    <w:p w14:paraId="09349C34" w14:textId="3EAFAA6F" w:rsidR="00B340BB" w:rsidRPr="00B340BB" w:rsidRDefault="00B340BB" w:rsidP="008216FF">
      <w:pPr>
        <w:rPr>
          <w:b/>
          <w:bCs/>
        </w:rPr>
      </w:pPr>
      <w:r>
        <w:rPr>
          <w:b/>
          <w:bCs/>
        </w:rPr>
        <w:t>Automated Traffic Enforcement Safety Device (ATESD)</w:t>
      </w:r>
      <w:r w:rsidR="00841110">
        <w:rPr>
          <w:b/>
          <w:bCs/>
        </w:rPr>
        <w:t xml:space="preserve"> </w:t>
      </w:r>
      <w:r>
        <w:rPr>
          <w:b/>
          <w:bCs/>
        </w:rPr>
        <w:t xml:space="preserve">- </w:t>
      </w:r>
      <w:r w:rsidR="00841110" w:rsidRPr="00AF721A">
        <w:rPr>
          <w:u w:val="single"/>
        </w:rPr>
        <w:t>a device</w:t>
      </w:r>
      <w:r w:rsidR="00841110" w:rsidRPr="00841110">
        <w:t xml:space="preserve"> designed to detect and collect evidence of alleged violations of an ordinance adopted under </w:t>
      </w:r>
      <w:r w:rsidR="00DF701C">
        <w:t xml:space="preserve">Connecticut General Statute </w:t>
      </w:r>
      <w:r w:rsidR="00841110" w:rsidRPr="00841110">
        <w:t>section 14-307c by recording images that capture the number plate, date, time and location of a motor vehicle that (A) exceeds the posted speed limit by ten or more miles per hour, or (B) fails to stop such vehicle when facing a steady red signal on a traffic control signal.</w:t>
      </w:r>
      <w:r w:rsidR="00F539D4">
        <w:t xml:space="preserve"> ATESD</w:t>
      </w:r>
      <w:r w:rsidR="001F447E">
        <w:t xml:space="preserve"> can be defined to include LiDAR or Radar sensors measuring speed, video camera</w:t>
      </w:r>
      <w:r w:rsidR="004F2BAC">
        <w:t xml:space="preserve">s capturing </w:t>
      </w:r>
      <w:r w:rsidR="00AF721A">
        <w:t>license</w:t>
      </w:r>
      <w:r w:rsidR="004F2BAC">
        <w:t xml:space="preserve"> plate numbers and vehicle images, red-</w:t>
      </w:r>
      <w:r w:rsidR="00AF721A">
        <w:t>light</w:t>
      </w:r>
      <w:r w:rsidR="004F2BAC">
        <w:t xml:space="preserve"> detection se</w:t>
      </w:r>
      <w:r w:rsidR="005F1B88">
        <w:t>nsors that trigger cameras only when a vehicle runs a stop sign and stop-arm sensors that detect when a school bus fails to stop</w:t>
      </w:r>
    </w:p>
    <w:p w14:paraId="65AF7308" w14:textId="4048DEFD" w:rsidR="008216FF" w:rsidRPr="008216FF" w:rsidRDefault="008216FF" w:rsidP="008216FF">
      <w:r w:rsidRPr="008216FF">
        <w:rPr>
          <w:b/>
          <w:bCs/>
        </w:rPr>
        <w:t>Automated Speed Enforcement</w:t>
      </w:r>
      <w:r w:rsidRPr="008216FF">
        <w:t> – Systems that detect and record vehicles exceeding posted speed limits, often fixed, mobile, or average-speed based </w:t>
      </w:r>
    </w:p>
    <w:p w14:paraId="296DD050" w14:textId="77777777" w:rsidR="00340F4E" w:rsidRDefault="00340F4E" w:rsidP="008216FF">
      <w:r w:rsidRPr="00340F4E">
        <w:rPr>
          <w:b/>
          <w:bCs/>
        </w:rPr>
        <w:t>Automated traffic enforcement safety device operator</w:t>
      </w:r>
      <w:r>
        <w:rPr>
          <w:b/>
          <w:bCs/>
        </w:rPr>
        <w:t xml:space="preserve"> </w:t>
      </w:r>
      <w:r>
        <w:t>-</w:t>
      </w:r>
      <w:r w:rsidRPr="00340F4E">
        <w:t xml:space="preserve"> means a person who is trained and certified to operate an automated traffic enforcement safety device. </w:t>
      </w:r>
    </w:p>
    <w:p w14:paraId="254DDC71" w14:textId="331A7839" w:rsidR="008216FF" w:rsidRPr="008216FF" w:rsidRDefault="008216FF" w:rsidP="008216FF">
      <w:r w:rsidRPr="008216FF">
        <w:rPr>
          <w:b/>
          <w:bCs/>
        </w:rPr>
        <w:lastRenderedPageBreak/>
        <w:t>Automated Citation Processing</w:t>
      </w:r>
      <w:r w:rsidRPr="008216FF">
        <w:t> – Automating the issuance, mailing, and management of tickets to reduce administrative work </w:t>
      </w:r>
    </w:p>
    <w:p w14:paraId="370E94BF" w14:textId="6C48776D" w:rsidR="008216FF" w:rsidRDefault="008216FF" w:rsidP="008216FF">
      <w:r w:rsidRPr="008216FF">
        <w:rPr>
          <w:b/>
          <w:bCs/>
        </w:rPr>
        <w:t>Automated License Plate Recognition (ALPR/LPR)</w:t>
      </w:r>
      <w:r w:rsidRPr="008216FF">
        <w:t> – Scanning plates with OCR software to match against databases for enforcement, tolling, or safety purposes </w:t>
      </w:r>
    </w:p>
    <w:p w14:paraId="59A13FBF" w14:textId="77777777" w:rsidR="00877C00" w:rsidRPr="008216FF" w:rsidRDefault="00877C00" w:rsidP="00877C00">
      <w:r w:rsidRPr="008216FF">
        <w:rPr>
          <w:b/>
          <w:bCs/>
        </w:rPr>
        <w:t>Average Speed Camera</w:t>
      </w:r>
      <w:r w:rsidRPr="008216FF">
        <w:t> – Measures travel time between two points to calculate average speed, discouraging drivers from slowing only near cameras </w:t>
      </w:r>
    </w:p>
    <w:p w14:paraId="456D37FB" w14:textId="16EF1013" w:rsidR="008216FF" w:rsidRPr="008216FF" w:rsidRDefault="008216FF" w:rsidP="008216FF">
      <w:r w:rsidRPr="008216FF">
        <w:rPr>
          <w:b/>
          <w:bCs/>
        </w:rPr>
        <w:t>Back-Office System</w:t>
      </w:r>
      <w:r w:rsidRPr="008216FF">
        <w:t> – Software managing violation processing, payments, and appeals </w:t>
      </w:r>
    </w:p>
    <w:p w14:paraId="0A0974CC" w14:textId="322A2C37" w:rsidR="008216FF" w:rsidRPr="008216FF" w:rsidRDefault="008216FF" w:rsidP="008216FF">
      <w:r w:rsidRPr="008216FF">
        <w:rPr>
          <w:b/>
          <w:bCs/>
        </w:rPr>
        <w:t>Baseline Compliance</w:t>
      </w:r>
      <w:r w:rsidRPr="008216FF">
        <w:t> – The rate of law-abiding behavior before enforcement begins, used as a benchmark for measuring success </w:t>
      </w:r>
    </w:p>
    <w:p w14:paraId="27D27D11" w14:textId="10373CF5" w:rsidR="008216FF" w:rsidRPr="008216FF" w:rsidRDefault="008216FF" w:rsidP="008216FF">
      <w:r w:rsidRPr="008216FF">
        <w:rPr>
          <w:b/>
          <w:bCs/>
        </w:rPr>
        <w:t>Behavioral Change</w:t>
      </w:r>
      <w:r w:rsidRPr="008216FF">
        <w:t> – Lasting shifts in driver habits (e.g., reduced speeding) achieved through consistent enforcement </w:t>
      </w:r>
    </w:p>
    <w:p w14:paraId="5114CF8A" w14:textId="6407899D" w:rsidR="008216FF" w:rsidRPr="008216FF" w:rsidRDefault="008216FF" w:rsidP="008216FF">
      <w:r w:rsidRPr="008216FF">
        <w:rPr>
          <w:b/>
          <w:bCs/>
        </w:rPr>
        <w:t>Buffer Zone</w:t>
      </w:r>
      <w:r w:rsidRPr="008216FF">
        <w:t> – A tolerance margin added to speed enforcement thresholds for equipment accuracy and driver error </w:t>
      </w:r>
    </w:p>
    <w:p w14:paraId="266ABD39" w14:textId="71ABB9E5" w:rsidR="008216FF" w:rsidRPr="008216FF" w:rsidRDefault="008216FF" w:rsidP="008216FF">
      <w:r w:rsidRPr="008216FF">
        <w:rPr>
          <w:b/>
          <w:bCs/>
        </w:rPr>
        <w:t>Camera Calibration</w:t>
      </w:r>
      <w:r w:rsidRPr="008216FF">
        <w:t> – Adjusting and certifying cameras to ensure legal accuracy and prevent invalid citations </w:t>
      </w:r>
    </w:p>
    <w:p w14:paraId="67E9F03F" w14:textId="388F6F40" w:rsidR="008216FF" w:rsidRPr="008216FF" w:rsidRDefault="008216FF" w:rsidP="008216FF">
      <w:r w:rsidRPr="008216FF">
        <w:rPr>
          <w:b/>
          <w:bCs/>
        </w:rPr>
        <w:t>Citation/Ticket</w:t>
      </w:r>
      <w:r w:rsidRPr="008216FF">
        <w:t> – An official notice of a violation with time, place, and photographic evidence </w:t>
      </w:r>
    </w:p>
    <w:p w14:paraId="14B2981A" w14:textId="7CA74859" w:rsidR="008216FF" w:rsidRPr="008216FF" w:rsidRDefault="008216FF" w:rsidP="008216FF">
      <w:r w:rsidRPr="008216FF">
        <w:rPr>
          <w:b/>
          <w:bCs/>
        </w:rPr>
        <w:t>Compliance Rate</w:t>
      </w:r>
      <w:r w:rsidRPr="008216FF">
        <w:t xml:space="preserve"> – The percentage of drivers obeying traffic laws after enforcement </w:t>
      </w:r>
      <w:proofErr w:type="gramStart"/>
      <w:r w:rsidRPr="008216FF">
        <w:t>begins,</w:t>
      </w:r>
      <w:proofErr w:type="gramEnd"/>
      <w:r w:rsidRPr="008216FF">
        <w:t xml:space="preserve"> a key success metric </w:t>
      </w:r>
    </w:p>
    <w:p w14:paraId="2281D08C" w14:textId="47C571B0" w:rsidR="008216FF" w:rsidRPr="008216FF" w:rsidRDefault="008216FF" w:rsidP="008216FF">
      <w:r w:rsidRPr="008216FF">
        <w:rPr>
          <w:b/>
          <w:bCs/>
        </w:rPr>
        <w:t>Crash Reduction Rate</w:t>
      </w:r>
      <w:r w:rsidRPr="008216FF">
        <w:t> – The percentage decrease in collisions after enforcement, often showing significant drops in severe crashes </w:t>
      </w:r>
    </w:p>
    <w:p w14:paraId="19B3C0B8" w14:textId="7C3336AA" w:rsidR="008216FF" w:rsidRPr="008216FF" w:rsidRDefault="008216FF" w:rsidP="008216FF">
      <w:r w:rsidRPr="008216FF">
        <w:rPr>
          <w:b/>
          <w:bCs/>
        </w:rPr>
        <w:t>Community Leaders</w:t>
      </w:r>
      <w:r w:rsidRPr="008216FF">
        <w:t> – Local advocates (e.g., school boards, neighborhood groups) who support enforcement programs </w:t>
      </w:r>
    </w:p>
    <w:p w14:paraId="1FF51F33" w14:textId="5AE772FD" w:rsidR="008216FF" w:rsidRPr="008216FF" w:rsidRDefault="008216FF" w:rsidP="008216FF">
      <w:r w:rsidRPr="008216FF">
        <w:rPr>
          <w:b/>
          <w:bCs/>
        </w:rPr>
        <w:t>Compliance Rate</w:t>
      </w:r>
      <w:r w:rsidRPr="008216FF">
        <w:t xml:space="preserve"> – The percentage of drivers obeying traffic laws after enforcement </w:t>
      </w:r>
      <w:proofErr w:type="gramStart"/>
      <w:r w:rsidRPr="008216FF">
        <w:t>begins,</w:t>
      </w:r>
      <w:proofErr w:type="gramEnd"/>
      <w:r w:rsidRPr="008216FF">
        <w:t xml:space="preserve"> a key success metric </w:t>
      </w:r>
    </w:p>
    <w:p w14:paraId="19BA9E87" w14:textId="102AF436" w:rsidR="008216FF" w:rsidRPr="008216FF" w:rsidRDefault="008216FF" w:rsidP="008216FF">
      <w:r w:rsidRPr="008216FF">
        <w:rPr>
          <w:b/>
          <w:bCs/>
        </w:rPr>
        <w:t>Crash Reduction Rate</w:t>
      </w:r>
      <w:r w:rsidRPr="008216FF">
        <w:t> – The percentage decrease in collisions after enforcement, often showing significant drops in severe crashes </w:t>
      </w:r>
    </w:p>
    <w:p w14:paraId="276060F5" w14:textId="77777777" w:rsidR="008216FF" w:rsidRDefault="008216FF" w:rsidP="008216FF">
      <w:r w:rsidRPr="008216FF">
        <w:t>These terms reflect the technical, legal, and operational aspects of ATE, from detection and processing to compliance measurement and public engagement. </w:t>
      </w:r>
    </w:p>
    <w:p w14:paraId="2E3D45F2" w14:textId="77777777" w:rsidR="0099058B" w:rsidRPr="008216FF" w:rsidRDefault="0099058B" w:rsidP="0099058B">
      <w:r w:rsidRPr="008216FF">
        <w:rPr>
          <w:b/>
          <w:bCs/>
        </w:rPr>
        <w:t>Data-Driven Enforcement</w:t>
      </w:r>
      <w:r w:rsidRPr="008216FF">
        <w:t> – Using crash and violation data to target high-risk locations for efficient resource use </w:t>
      </w:r>
    </w:p>
    <w:p w14:paraId="47FC1EFA" w14:textId="1A0E4D07" w:rsidR="0099058B" w:rsidRDefault="0099058B" w:rsidP="008216FF">
      <w:r>
        <w:rPr>
          <w:b/>
          <w:bCs/>
        </w:rPr>
        <w:lastRenderedPageBreak/>
        <w:t xml:space="preserve">Equitable – </w:t>
      </w:r>
      <w:r w:rsidRPr="00361EC2">
        <w:t xml:space="preserve">within the context of ATESD in CT, equitable means </w:t>
      </w:r>
      <w:r w:rsidR="00361EC2" w:rsidRPr="00361EC2">
        <w:t>efforts, policies, standards, processes and any other functions of government intended to (A) ensure that patterns of discrimination and disparities of race, ethnicity and socioeconomic status, whether intentional or unintentional, are neither reinforced nor perpetuated, and (B) prevent the emergence and persistence of foreseeable future patterns of discrimination or disparities of race, ethnicity and socioeconomic status.</w:t>
      </w:r>
    </w:p>
    <w:p w14:paraId="24C65765" w14:textId="13544558" w:rsidR="00493D67" w:rsidRDefault="009B3B6B" w:rsidP="008216FF">
      <w:r w:rsidRPr="00493D67">
        <w:rPr>
          <w:b/>
          <w:bCs/>
        </w:rPr>
        <w:t>License</w:t>
      </w:r>
      <w:r w:rsidR="00493D67" w:rsidRPr="00493D67">
        <w:rPr>
          <w:b/>
          <w:bCs/>
        </w:rPr>
        <w:t xml:space="preserve"> Plate Reader</w:t>
      </w:r>
      <w:r w:rsidR="00AB1C7C">
        <w:rPr>
          <w:b/>
          <w:bCs/>
        </w:rPr>
        <w:t>/Recognition</w:t>
      </w:r>
      <w:r w:rsidR="00493D67" w:rsidRPr="00493D67">
        <w:rPr>
          <w:b/>
          <w:bCs/>
        </w:rPr>
        <w:t xml:space="preserve"> (LPR)</w:t>
      </w:r>
      <w:r w:rsidR="00493D67">
        <w:rPr>
          <w:b/>
          <w:bCs/>
        </w:rPr>
        <w:t xml:space="preserve"> </w:t>
      </w:r>
      <w:r w:rsidR="00493D67">
        <w:t xml:space="preserve">– </w:t>
      </w:r>
      <w:r w:rsidR="00192F08" w:rsidRPr="00192F08">
        <w:t>also known as an Automated License Plate Reader (ALPR) or Automatic Number-Plate Recognition (ANPR), is designed to</w:t>
      </w:r>
      <w:r w:rsidR="005071A4">
        <w:t>:</w:t>
      </w:r>
      <w:r w:rsidR="00192F08" w:rsidRPr="00192F08">
        <w:t> </w:t>
      </w:r>
      <w:r w:rsidR="00192F08" w:rsidRPr="005071A4">
        <w:t>detect, read, and record license plate information</w:t>
      </w:r>
      <w:r w:rsidR="00192F08" w:rsidRPr="00192F08">
        <w:t> from vehicles in real time. These systems convert images of vehicles into actionable data, including the plate number, time, location, and sometimes vehicle attributes like make and model, which can then be checked against databases for law enforcement, parking management, or security purposes</w:t>
      </w:r>
      <w:r w:rsidR="00192F08">
        <w:t>.</w:t>
      </w:r>
      <w:r w:rsidR="007B03D1">
        <w:t xml:space="preserve"> LPR </w:t>
      </w:r>
      <w:r w:rsidR="006D608F">
        <w:t xml:space="preserve">systems include several steps: </w:t>
      </w:r>
      <w:r w:rsidR="00192F08" w:rsidRPr="005071A4">
        <w:rPr>
          <w:i/>
          <w:iCs/>
        </w:rPr>
        <w:t>Image Capture</w:t>
      </w:r>
      <w:r w:rsidR="00192F08" w:rsidRPr="00192F08">
        <w:t>: LPR cameras are equipped with high-speed sensors and infrared (IR) illumination to capture clear images of license plates under various conditions, including night, glare, bad weather, or dirty plates</w:t>
      </w:r>
      <w:r w:rsidR="006520F1">
        <w:t xml:space="preserve">; </w:t>
      </w:r>
      <w:r w:rsidR="00192F08" w:rsidRPr="005071A4">
        <w:rPr>
          <w:i/>
          <w:iCs/>
        </w:rPr>
        <w:t>Plate Detection</w:t>
      </w:r>
      <w:r w:rsidR="00192F08" w:rsidRPr="00192F08">
        <w:t>: The system isolates the license plate from the vehicle image using computer vision algorithms.</w:t>
      </w:r>
      <w:r w:rsidR="006520F1">
        <w:t xml:space="preserve"> </w:t>
      </w:r>
      <w:r w:rsidR="00192F08" w:rsidRPr="005071A4">
        <w:rPr>
          <w:i/>
          <w:iCs/>
        </w:rPr>
        <w:t>Character Recognition</w:t>
      </w:r>
      <w:r w:rsidR="00192F08" w:rsidRPr="00192F08">
        <w:t>: Optical Character Recognition (OCR) software reads the alphanumeric characters on the plate, accounting for local variations in fonts, colors, and layouts</w:t>
      </w:r>
      <w:r w:rsidR="008F7427">
        <w:t xml:space="preserve">; and </w:t>
      </w:r>
      <w:r w:rsidR="008F7427" w:rsidRPr="005071A4">
        <w:rPr>
          <w:i/>
          <w:iCs/>
        </w:rPr>
        <w:t>D</w:t>
      </w:r>
      <w:r w:rsidR="00192F08" w:rsidRPr="005071A4">
        <w:rPr>
          <w:i/>
          <w:iCs/>
        </w:rPr>
        <w:t>ata Storage and Analysis</w:t>
      </w:r>
      <w:r w:rsidR="00192F08" w:rsidRPr="00192F08">
        <w:t>: The extracted information is stored in a database and can be analyzed in real time or later for tracking, enforcement, or security purposes</w:t>
      </w:r>
      <w:r w:rsidR="003812D9">
        <w:t xml:space="preserve">. LPR systems feature high shutter speed, </w:t>
      </w:r>
      <w:r w:rsidR="00B873BE">
        <w:t>infrared</w:t>
      </w:r>
      <w:r w:rsidR="003812D9">
        <w:t xml:space="preserve"> lighting, </w:t>
      </w:r>
      <w:r w:rsidR="00753BC1">
        <w:t xml:space="preserve">dual or multi-lens systems and edge or cloud processing. </w:t>
      </w:r>
      <w:r w:rsidR="00C9468E">
        <w:t xml:space="preserve">License Plate Recognition describes the </w:t>
      </w:r>
      <w:r w:rsidR="00481F2A">
        <w:t xml:space="preserve">process or system as opposed to the device itself. </w:t>
      </w:r>
      <w:r w:rsidR="00156CFA">
        <w:t>Also see ANPR</w:t>
      </w:r>
      <w:r w:rsidR="00AB1C7C">
        <w:t xml:space="preserve">, MLPR, </w:t>
      </w:r>
    </w:p>
    <w:p w14:paraId="5936A44E" w14:textId="77777777" w:rsidR="00AB1C7C" w:rsidRPr="00AB1C7C" w:rsidRDefault="00AB1C7C" w:rsidP="00AB1C7C">
      <w:r w:rsidRPr="00AB1C7C">
        <w:rPr>
          <w:b/>
          <w:bCs/>
        </w:rPr>
        <w:t>Mobile license-plate reader</w:t>
      </w:r>
      <w:r w:rsidRPr="00AB1C7C">
        <w:t> (MLPR)</w:t>
      </w:r>
    </w:p>
    <w:p w14:paraId="2A8E7E64" w14:textId="1C95F4FD" w:rsidR="00B946FE" w:rsidRPr="00B946FE" w:rsidRDefault="00B946FE" w:rsidP="00B946FE">
      <w:pPr>
        <w:rPr>
          <w:b/>
          <w:bCs/>
        </w:rPr>
      </w:pPr>
      <w:r w:rsidRPr="00B946FE">
        <w:rPr>
          <w:b/>
          <w:bCs/>
        </w:rPr>
        <w:t>Pedestrian safety zone</w:t>
      </w:r>
      <w:r w:rsidR="00EB2A50">
        <w:t xml:space="preserve"> </w:t>
      </w:r>
      <w:r w:rsidR="00EF59DC">
        <w:t>-</w:t>
      </w:r>
      <w:r w:rsidRPr="00EB2A50">
        <w:t xml:space="preserve"> means an area designated by the Office of the State Traffic Administration or the traffic authority of a town, city or borough pursuant to </w:t>
      </w:r>
      <w:r w:rsidR="00EF59DC">
        <w:t xml:space="preserve">CGS </w:t>
      </w:r>
      <w:r w:rsidRPr="00EB2A50">
        <w:t>section 14-307a.</w:t>
      </w:r>
    </w:p>
    <w:p w14:paraId="37939B58" w14:textId="264BB11F" w:rsidR="00B946FE" w:rsidRDefault="00B946FE" w:rsidP="00B946FE">
      <w:r w:rsidRPr="00B946FE">
        <w:rPr>
          <w:b/>
          <w:bCs/>
        </w:rPr>
        <w:t>Personally identifiable information</w:t>
      </w:r>
      <w:r w:rsidR="00EB2A50">
        <w:t xml:space="preserve"> -</w:t>
      </w:r>
      <w:r w:rsidRPr="00EB2A50">
        <w:t xml:space="preserve"> means information created or maintained by the municipality or a vendor that identifies or describes an owner and includes, but need not be limited to, the owner's address, telephone number, number plate, photograph, bank account information, credit card number, debit card number or the date, time, location or direction of travel on a highway.</w:t>
      </w:r>
    </w:p>
    <w:p w14:paraId="4EF07A4E" w14:textId="77777777" w:rsidR="00466E20" w:rsidRPr="00466E20" w:rsidRDefault="00E36F7F" w:rsidP="00466E20">
      <w:r w:rsidRPr="00466E20">
        <w:rPr>
          <w:b/>
          <w:bCs/>
        </w:rPr>
        <w:t>Qualified Census Tract (QCT)</w:t>
      </w:r>
      <w:r>
        <w:t xml:space="preserve"> - </w:t>
      </w:r>
      <w:r w:rsidR="00466E20" w:rsidRPr="00466E20">
        <w:t xml:space="preserve">means any census tract which is designated by the Secretary of Housing and Urban Development and, for the most recent year for which census data are available on household income in such tract, either in which 50 percent or </w:t>
      </w:r>
      <w:r w:rsidR="00466E20" w:rsidRPr="00466E20">
        <w:lastRenderedPageBreak/>
        <w:t>more of the households have an income which is less than 60 percent of the area median gross income for such year or which has a poverty rate of at least 25 percent. </w:t>
      </w:r>
    </w:p>
    <w:p w14:paraId="6494F751" w14:textId="7A90EE14" w:rsidR="00E36F7F" w:rsidRPr="00B946FE" w:rsidRDefault="00E36F7F" w:rsidP="00B946FE">
      <w:pPr>
        <w:rPr>
          <w:b/>
          <w:bCs/>
        </w:rPr>
      </w:pPr>
    </w:p>
    <w:p w14:paraId="34BB50B7" w14:textId="1F9672B4" w:rsidR="00B946FE" w:rsidRPr="00EB2A50" w:rsidRDefault="00B946FE" w:rsidP="00B946FE">
      <w:r w:rsidRPr="00B946FE">
        <w:rPr>
          <w:b/>
          <w:bCs/>
        </w:rPr>
        <w:t>School zone</w:t>
      </w:r>
      <w:r w:rsidR="009E7782">
        <w:rPr>
          <w:b/>
          <w:bCs/>
        </w:rPr>
        <w:t xml:space="preserve"> </w:t>
      </w:r>
      <w:r w:rsidR="009E7782" w:rsidRPr="00EB2A50">
        <w:t xml:space="preserve">- </w:t>
      </w:r>
      <w:r w:rsidRPr="00EB2A50">
        <w:t xml:space="preserve">means an area designated by the Office of the State Traffic Administration or the traffic authority of a town, city or borough pursuant to </w:t>
      </w:r>
      <w:r w:rsidR="00EB2A50">
        <w:t xml:space="preserve">CGS </w:t>
      </w:r>
      <w:r w:rsidRPr="00EB2A50">
        <w:t>section 14-212b.</w:t>
      </w:r>
    </w:p>
    <w:p w14:paraId="41A9F940" w14:textId="5AD811D9" w:rsidR="009E7782" w:rsidRPr="009E7782" w:rsidRDefault="009E7782" w:rsidP="009E7782">
      <w:r w:rsidRPr="009E7782">
        <w:rPr>
          <w:b/>
          <w:bCs/>
        </w:rPr>
        <w:t>Traffic authority</w:t>
      </w:r>
      <w:r>
        <w:rPr>
          <w:b/>
          <w:bCs/>
        </w:rPr>
        <w:t xml:space="preserve"> -</w:t>
      </w:r>
      <w:r w:rsidRPr="009E7782">
        <w:rPr>
          <w:b/>
          <w:bCs/>
        </w:rPr>
        <w:t xml:space="preserve"> </w:t>
      </w:r>
      <w:r w:rsidRPr="009E7782">
        <w:t xml:space="preserve">means (A) the board of police commissioners of any city, town or borough, (B) the city or town manager, the chief of police, the superintendent of police or any legally elected or appointed official or board having similar powers and duties of any city, town or borough that has no board of police commissioners but has a regularly appointed police force, (C) the board of selectmen of any town in which there is no city or borough with a regularly appointed police force, or (D) a traffic authority established pursuant to </w:t>
      </w:r>
      <w:r w:rsidR="005071A4">
        <w:t xml:space="preserve">CGS </w:t>
      </w:r>
      <w:r w:rsidRPr="009E7782">
        <w:t xml:space="preserve">section 7-149d, except that, with respect to state highways and bridges, “traffic authority” means the Office of the State Traffic Administration, provided nothing contained in this section shall be construed to limit or detract from the jurisdiction or authority of the Office of the State Traffic Administration to adopt regulations establishing a uniform system of traffic control signals, devices, signs and markings as provided in section 14-298, and the requirement that no installation of any traffic control signal light shall be made by any city, town or borough until the installation has been approved by the Office of the State Traffic Administration as provided in </w:t>
      </w:r>
      <w:r w:rsidR="005071A4">
        <w:t xml:space="preserve">CGS </w:t>
      </w:r>
      <w:r w:rsidRPr="009E7782">
        <w:t>section 14-299;</w:t>
      </w:r>
    </w:p>
    <w:p w14:paraId="30CBEA70" w14:textId="311D842C" w:rsidR="009E7782" w:rsidRPr="009E7782" w:rsidRDefault="009E7782" w:rsidP="009E7782">
      <w:pPr>
        <w:rPr>
          <w:b/>
          <w:bCs/>
        </w:rPr>
      </w:pPr>
      <w:r w:rsidRPr="009E7782">
        <w:rPr>
          <w:b/>
          <w:bCs/>
        </w:rPr>
        <w:t>Traffic control sign</w:t>
      </w:r>
      <w:r>
        <w:rPr>
          <w:b/>
          <w:bCs/>
        </w:rPr>
        <w:t xml:space="preserve"> </w:t>
      </w:r>
      <w:r w:rsidRPr="009E7782">
        <w:t>- means any sign bearing a message with respect to the stopping or to the rate of speed of vehicles</w:t>
      </w:r>
      <w:r>
        <w:t>.</w:t>
      </w:r>
    </w:p>
    <w:p w14:paraId="19ED8A87" w14:textId="6A4E7907" w:rsidR="009E7782" w:rsidRPr="009E7782" w:rsidRDefault="009E7782" w:rsidP="009E7782">
      <w:r w:rsidRPr="009E7782">
        <w:rPr>
          <w:b/>
          <w:bCs/>
        </w:rPr>
        <w:t>Traffic control signal</w:t>
      </w:r>
      <w:r>
        <w:rPr>
          <w:b/>
          <w:bCs/>
        </w:rPr>
        <w:t xml:space="preserve"> </w:t>
      </w:r>
      <w:r w:rsidRPr="009E7782">
        <w:t>- means any device, whether operated manually, electrically or mechanically, by which traffic is alternately directed to stop and to proceed.</w:t>
      </w:r>
    </w:p>
    <w:p w14:paraId="553A6E35" w14:textId="76CB77F0" w:rsidR="00B946FE" w:rsidRPr="009E7782" w:rsidRDefault="00B946FE" w:rsidP="00B946FE">
      <w:r w:rsidRPr="00B946FE">
        <w:rPr>
          <w:b/>
          <w:bCs/>
        </w:rPr>
        <w:t>Vendor</w:t>
      </w:r>
      <w:r w:rsidR="009E7782">
        <w:rPr>
          <w:b/>
          <w:bCs/>
        </w:rPr>
        <w:t xml:space="preserve"> </w:t>
      </w:r>
      <w:r w:rsidR="009E7782">
        <w:t>-</w:t>
      </w:r>
      <w:r w:rsidRPr="009E7782">
        <w:t xml:space="preserve"> means a person who (A) provides services to a municipality under</w:t>
      </w:r>
      <w:r w:rsidR="009E7782">
        <w:t xml:space="preserve"> CGS</w:t>
      </w:r>
      <w:r w:rsidRPr="009E7782">
        <w:t xml:space="preserve"> sections 14-307c and 14-307f; (B) operates, maintains, leases or licenses an automated traffic enforcement safety device; or (C) is authorized to review and assemble the recorded images captured by an automated traffic enforcement safety device and forward such recorded images to the municipality.</w:t>
      </w:r>
    </w:p>
    <w:p w14:paraId="4446C3C8" w14:textId="77777777" w:rsidR="00B946FE" w:rsidRPr="0099058B" w:rsidRDefault="00B946FE" w:rsidP="008216FF">
      <w:pPr>
        <w:rPr>
          <w:b/>
          <w:bCs/>
        </w:rPr>
      </w:pPr>
    </w:p>
    <w:p w14:paraId="1AFF9338" w14:textId="77777777" w:rsidR="00305707" w:rsidRDefault="00305707"/>
    <w:sectPr w:rsidR="00305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3193A"/>
    <w:multiLevelType w:val="multilevel"/>
    <w:tmpl w:val="135A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986F84"/>
    <w:multiLevelType w:val="multilevel"/>
    <w:tmpl w:val="E0442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1B6328"/>
    <w:multiLevelType w:val="multilevel"/>
    <w:tmpl w:val="7AC2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12783B"/>
    <w:multiLevelType w:val="multilevel"/>
    <w:tmpl w:val="64207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2F0595"/>
    <w:multiLevelType w:val="multilevel"/>
    <w:tmpl w:val="B762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661481">
    <w:abstractNumId w:val="3"/>
  </w:num>
  <w:num w:numId="2" w16cid:durableId="1454401567">
    <w:abstractNumId w:val="1"/>
  </w:num>
  <w:num w:numId="3" w16cid:durableId="1900745199">
    <w:abstractNumId w:val="2"/>
  </w:num>
  <w:num w:numId="4" w16cid:durableId="905722069">
    <w:abstractNumId w:val="0"/>
  </w:num>
  <w:num w:numId="5" w16cid:durableId="1508324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14"/>
    <w:rsid w:val="00156CFA"/>
    <w:rsid w:val="00192F08"/>
    <w:rsid w:val="001F447E"/>
    <w:rsid w:val="001F5857"/>
    <w:rsid w:val="002D25B1"/>
    <w:rsid w:val="00305707"/>
    <w:rsid w:val="003335FB"/>
    <w:rsid w:val="00340F4E"/>
    <w:rsid w:val="00361EC2"/>
    <w:rsid w:val="003812D9"/>
    <w:rsid w:val="003D4D11"/>
    <w:rsid w:val="00466E20"/>
    <w:rsid w:val="00481F2A"/>
    <w:rsid w:val="00493D67"/>
    <w:rsid w:val="004F2BAC"/>
    <w:rsid w:val="005071A4"/>
    <w:rsid w:val="00533A46"/>
    <w:rsid w:val="005F1B88"/>
    <w:rsid w:val="006520F1"/>
    <w:rsid w:val="00653EEE"/>
    <w:rsid w:val="006D608F"/>
    <w:rsid w:val="006D77AB"/>
    <w:rsid w:val="00717774"/>
    <w:rsid w:val="00753BC1"/>
    <w:rsid w:val="007B03D1"/>
    <w:rsid w:val="008216FF"/>
    <w:rsid w:val="00841110"/>
    <w:rsid w:val="00877C00"/>
    <w:rsid w:val="008F7427"/>
    <w:rsid w:val="0099058B"/>
    <w:rsid w:val="00993B7B"/>
    <w:rsid w:val="009B3B6B"/>
    <w:rsid w:val="009E7782"/>
    <w:rsid w:val="00AB1C7C"/>
    <w:rsid w:val="00AF721A"/>
    <w:rsid w:val="00B340BB"/>
    <w:rsid w:val="00B36E2D"/>
    <w:rsid w:val="00B52C90"/>
    <w:rsid w:val="00B62261"/>
    <w:rsid w:val="00B873BE"/>
    <w:rsid w:val="00B946FE"/>
    <w:rsid w:val="00BE2414"/>
    <w:rsid w:val="00C849AC"/>
    <w:rsid w:val="00C9468E"/>
    <w:rsid w:val="00D36D68"/>
    <w:rsid w:val="00DB7EE7"/>
    <w:rsid w:val="00DD565F"/>
    <w:rsid w:val="00DF5D3D"/>
    <w:rsid w:val="00DF701C"/>
    <w:rsid w:val="00E36F7F"/>
    <w:rsid w:val="00EB2A50"/>
    <w:rsid w:val="00EE44C9"/>
    <w:rsid w:val="00EF59DC"/>
    <w:rsid w:val="00F020CD"/>
    <w:rsid w:val="00F128F4"/>
    <w:rsid w:val="00F5309F"/>
    <w:rsid w:val="00F539D4"/>
    <w:rsid w:val="00F6276F"/>
    <w:rsid w:val="00FA2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1541"/>
  <w15:chartTrackingRefBased/>
  <w15:docId w15:val="{18A033EA-2B01-4069-9EE1-4A36C424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4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4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4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4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4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4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4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4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4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4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4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4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4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4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4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4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4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414"/>
    <w:rPr>
      <w:rFonts w:eastAsiaTheme="majorEastAsia" w:cstheme="majorBidi"/>
      <w:color w:val="272727" w:themeColor="text1" w:themeTint="D8"/>
    </w:rPr>
  </w:style>
  <w:style w:type="paragraph" w:styleId="Title">
    <w:name w:val="Title"/>
    <w:basedOn w:val="Normal"/>
    <w:next w:val="Normal"/>
    <w:link w:val="TitleChar"/>
    <w:uiPriority w:val="10"/>
    <w:qFormat/>
    <w:rsid w:val="00BE24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4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4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4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414"/>
    <w:pPr>
      <w:spacing w:before="160"/>
      <w:jc w:val="center"/>
    </w:pPr>
    <w:rPr>
      <w:i/>
      <w:iCs/>
      <w:color w:val="404040" w:themeColor="text1" w:themeTint="BF"/>
    </w:rPr>
  </w:style>
  <w:style w:type="character" w:customStyle="1" w:styleId="QuoteChar">
    <w:name w:val="Quote Char"/>
    <w:basedOn w:val="DefaultParagraphFont"/>
    <w:link w:val="Quote"/>
    <w:uiPriority w:val="29"/>
    <w:rsid w:val="00BE2414"/>
    <w:rPr>
      <w:i/>
      <w:iCs/>
      <w:color w:val="404040" w:themeColor="text1" w:themeTint="BF"/>
    </w:rPr>
  </w:style>
  <w:style w:type="paragraph" w:styleId="ListParagraph">
    <w:name w:val="List Paragraph"/>
    <w:basedOn w:val="Normal"/>
    <w:uiPriority w:val="34"/>
    <w:qFormat/>
    <w:rsid w:val="00BE2414"/>
    <w:pPr>
      <w:ind w:left="720"/>
      <w:contextualSpacing/>
    </w:pPr>
  </w:style>
  <w:style w:type="character" w:styleId="IntenseEmphasis">
    <w:name w:val="Intense Emphasis"/>
    <w:basedOn w:val="DefaultParagraphFont"/>
    <w:uiPriority w:val="21"/>
    <w:qFormat/>
    <w:rsid w:val="00BE2414"/>
    <w:rPr>
      <w:i/>
      <w:iCs/>
      <w:color w:val="0F4761" w:themeColor="accent1" w:themeShade="BF"/>
    </w:rPr>
  </w:style>
  <w:style w:type="paragraph" w:styleId="IntenseQuote">
    <w:name w:val="Intense Quote"/>
    <w:basedOn w:val="Normal"/>
    <w:next w:val="Normal"/>
    <w:link w:val="IntenseQuoteChar"/>
    <w:uiPriority w:val="30"/>
    <w:qFormat/>
    <w:rsid w:val="00BE24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414"/>
    <w:rPr>
      <w:i/>
      <w:iCs/>
      <w:color w:val="0F4761" w:themeColor="accent1" w:themeShade="BF"/>
    </w:rPr>
  </w:style>
  <w:style w:type="character" w:styleId="IntenseReference">
    <w:name w:val="Intense Reference"/>
    <w:basedOn w:val="DefaultParagraphFont"/>
    <w:uiPriority w:val="32"/>
    <w:qFormat/>
    <w:rsid w:val="00BE2414"/>
    <w:rPr>
      <w:b/>
      <w:bCs/>
      <w:smallCaps/>
      <w:color w:val="0F4761" w:themeColor="accent1" w:themeShade="BF"/>
      <w:spacing w:val="5"/>
    </w:rPr>
  </w:style>
  <w:style w:type="character" w:styleId="Hyperlink">
    <w:name w:val="Hyperlink"/>
    <w:basedOn w:val="DefaultParagraphFont"/>
    <w:uiPriority w:val="99"/>
    <w:unhideWhenUsed/>
    <w:rsid w:val="008216FF"/>
    <w:rPr>
      <w:color w:val="467886" w:themeColor="hyperlink"/>
      <w:u w:val="single"/>
    </w:rPr>
  </w:style>
  <w:style w:type="character" w:styleId="UnresolvedMention">
    <w:name w:val="Unresolved Mention"/>
    <w:basedOn w:val="DefaultParagraphFont"/>
    <w:uiPriority w:val="99"/>
    <w:semiHidden/>
    <w:unhideWhenUsed/>
    <w:rsid w:val="008216FF"/>
    <w:rPr>
      <w:color w:val="605E5C"/>
      <w:shd w:val="clear" w:color="auto" w:fill="E1DFDD"/>
    </w:rPr>
  </w:style>
  <w:style w:type="paragraph" w:styleId="NormalWeb">
    <w:name w:val="Normal (Web)"/>
    <w:basedOn w:val="Normal"/>
    <w:uiPriority w:val="99"/>
    <w:semiHidden/>
    <w:unhideWhenUsed/>
    <w:rsid w:val="00D36D6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wn_x002f_COGMember xmlns="27b3344f-be10-4b24-93e5-165e4c3ef0d3" xsi:nil="true"/>
    <ProjectNumber xmlns="27b3344f-be10-4b24-93e5-165e4c3ef0d3" xsi:nil="true"/>
    <RPMPL xmlns="27b3344f-be10-4b24-93e5-165e4c3ef0d3" xsi:nil="true"/>
    <_Flow_SignoffStatus xmlns="27b3344f-be10-4b24-93e5-165e4c3ef0d3" xsi:nil="true"/>
    <FundingProgram xmlns="27b3344f-be10-4b24-93e5-165e4c3ef0d3" xsi:nil="true"/>
    <DateTaken xmlns="27b3344f-be10-4b24-93e5-165e4c3ef0d3" xsi:nil="true"/>
    <PhotoSource xmlns="27b3344f-be10-4b24-93e5-165e4c3ef0d3" xsi:nil="true"/>
    <TaxCatchAll xmlns="bd414d0c-d0bf-4487-9d67-a10b15663a1c" xsi:nil="true"/>
    <PhotoSubject xmlns="27b3344f-be10-4b24-93e5-165e4c3ef0d3" xsi:nil="true"/>
    <lcf76f155ced4ddcb4097134ff3c332f xmlns="27b3344f-be10-4b24-93e5-165e4c3ef0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8152CF93AB8149AC1FFA24FE753672" ma:contentTypeVersion="27" ma:contentTypeDescription="Create a new document." ma:contentTypeScope="" ma:versionID="1d03f8067d63b37c7494def00e7c9b81">
  <xsd:schema xmlns:xsd="http://www.w3.org/2001/XMLSchema" xmlns:xs="http://www.w3.org/2001/XMLSchema" xmlns:p="http://schemas.microsoft.com/office/2006/metadata/properties" xmlns:ns2="bd414d0c-d0bf-4487-9d67-a10b15663a1c" xmlns:ns3="27b3344f-be10-4b24-93e5-165e4c3ef0d3" targetNamespace="http://schemas.microsoft.com/office/2006/metadata/properties" ma:root="true" ma:fieldsID="a5784fb4f8779a6cd836764e191191d0" ns2:_="" ns3:_="">
    <xsd:import namespace="bd414d0c-d0bf-4487-9d67-a10b15663a1c"/>
    <xsd:import namespace="27b3344f-be10-4b24-93e5-165e4c3ef0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Town_x002f_COGMember" minOccurs="0"/>
                <xsd:element ref="ns3:PhotoSubject" minOccurs="0"/>
                <xsd:element ref="ns3:ProjectNumber" minOccurs="0"/>
                <xsd:element ref="ns3:DateTaken" minOccurs="0"/>
                <xsd:element ref="ns3:_Flow_SignoffStatus" minOccurs="0"/>
                <xsd:element ref="ns3:FundingProgram" minOccurs="0"/>
                <xsd:element ref="ns3:PhotoSource" minOccurs="0"/>
                <xsd:element ref="ns3:MediaServiceBillingMetadata" minOccurs="0"/>
                <xsd:element ref="ns3:RPMP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14d0c-d0bf-4487-9d67-a10b15663a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5fe202-5d9e-4938-9b9e-bd8911132fc4}" ma:internalName="TaxCatchAll" ma:showField="CatchAllData" ma:web="bd414d0c-d0bf-4487-9d67-a10b15663a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b3344f-be10-4b24-93e5-165e4c3ef0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d8a827-4ea3-4d00-bef8-cbb650e33d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own_x002f_COGMember" ma:index="26" nillable="true" ma:displayName="Town/COG Member" ma:format="Dropdown" ma:internalName="Town_x002f_COGMember">
      <xsd:complexType>
        <xsd:complexContent>
          <xsd:extension base="dms:MultiChoiceFillIn">
            <xsd:sequence>
              <xsd:element name="Value" maxOccurs="unbounded" minOccurs="0" nillable="true">
                <xsd:simpleType>
                  <xsd:union memberTypes="dms:Text">
                    <xsd:simpleType>
                      <xsd:restriction base="dms:Choice">
                        <xsd:enumeration value="Bozrah"/>
                        <xsd:enumeration value="Colchester"/>
                        <xsd:enumeration value="East Lyme"/>
                        <xsd:enumeration value="Franklin"/>
                        <xsd:enumeration value="Griswold"/>
                        <xsd:enumeration value="Griswold - Jewett City"/>
                        <xsd:enumeration value="Groton City"/>
                        <xsd:enumeration value="Groton Town"/>
                        <xsd:enumeration value="Lebanon"/>
                        <xsd:enumeration value="Ledyard"/>
                        <xsd:enumeration value="Lisbon"/>
                        <xsd:enumeration value="Montville"/>
                        <xsd:enumeration value="New London"/>
                        <xsd:enumeration value="Nwe London"/>
                        <xsd:enumeration value="North Stonington"/>
                        <xsd:enumeration value="North Stontingotn"/>
                        <xsd:enumeration value="Norwich"/>
                        <xsd:enumeration value="Preston"/>
                        <xsd:enumeration value="Salem"/>
                        <xsd:enumeration value="Sprague"/>
                        <xsd:enumeration value="Stonington"/>
                        <xsd:enumeration value="Stonington Borough"/>
                        <xsd:enumeration value="Waterford"/>
                        <xsd:enumeration value="Windham"/>
                        <xsd:enumeration value="Mashantucket"/>
                        <xsd:enumeration value="Mashnantucket"/>
                        <xsd:enumeration value="Mohegan"/>
                        <xsd:enumeration value="Navy"/>
                        <xsd:enumeration value="USCGA"/>
                      </xsd:restriction>
                    </xsd:simpleType>
                  </xsd:union>
                </xsd:simpleType>
              </xsd:element>
            </xsd:sequence>
          </xsd:extension>
        </xsd:complexContent>
      </xsd:complexType>
    </xsd:element>
    <xsd:element name="PhotoSubject" ma:index="27" nillable="true" ma:displayName="Photo Subject" ma:description="choose all that apply" ma:format="Dropdown" ma:internalName="PhotoSubject">
      <xsd:complexType>
        <xsd:complexContent>
          <xsd:extension base="dms:MultiChoiceFillIn">
            <xsd:sequence>
              <xsd:element name="Value" maxOccurs="unbounded" minOccurs="0" nillable="true">
                <xsd:simpleType>
                  <xsd:union memberTypes="dms:Text">
                    <xsd:simpleType>
                      <xsd:restriction base="dms:Choice">
                        <xsd:enumeration value="Logo"/>
                        <xsd:enumeration value="Building"/>
                        <xsd:enumeration value="Transportation Transit"/>
                        <xsd:enumeration value="Transportation Bike"/>
                        <xsd:enumeration value="Transportation Pedestrian"/>
                        <xsd:enumeration value="Transportation Road"/>
                        <xsd:enumeration value="Bridge"/>
                        <xsd:enumeration value="Water Body Coastal"/>
                        <xsd:enumeration value="Water Body Inland"/>
                        <xsd:enumeration value="Emergency Management"/>
                        <xsd:enumeration value="Open Space Conservation"/>
                        <xsd:enumeration value="Open Space Park"/>
                        <xsd:enumeration value="Open Space Trail"/>
                        <xsd:enumeration value="Housing"/>
                        <xsd:enumeration value="Building Municipal"/>
                        <xsd:enumeration value="Retail"/>
                      </xsd:restriction>
                    </xsd:simpleType>
                  </xsd:union>
                </xsd:simpleType>
              </xsd:element>
            </xsd:sequence>
          </xsd:extension>
        </xsd:complexContent>
      </xsd:complexType>
    </xsd:element>
    <xsd:element name="ProjectNumber" ma:index="28" nillable="true" ma:displayName="Project Number" ma:format="Dropdown" ma:internalName="ProjectNumber">
      <xsd:simpleType>
        <xsd:restriction base="dms:Text">
          <xsd:maxLength value="255"/>
        </xsd:restriction>
      </xsd:simpleType>
    </xsd:element>
    <xsd:element name="DateTaken" ma:index="29" nillable="true" ma:displayName="Date Taken" ma:format="DateTime" ma:internalName="DateTaken">
      <xsd:simpleType>
        <xsd:restriction base="dms:DateTime"/>
      </xsd:simpleType>
    </xsd:element>
    <xsd:element name="_Flow_SignoffStatus" ma:index="30" nillable="true" ma:displayName="Sign-off status" ma:internalName="Sign_x002d_off_x0020_status">
      <xsd:simpleType>
        <xsd:restriction base="dms:Text"/>
      </xsd:simpleType>
    </xsd:element>
    <xsd:element name="FundingProgram" ma:index="31" nillable="true" ma:displayName="Funding Program" ma:format="Dropdown" ma:internalName="FundingProgram">
      <xsd:simpleType>
        <xsd:restriction base="dms:Choice">
          <xsd:enumeration value="LOTCIP"/>
          <xsd:enumeration value="Trans Alternatives"/>
          <xsd:enumeration value="5310/MGP"/>
          <xsd:enumeration value="STP"/>
          <xsd:enumeration value="Community Connectivity"/>
        </xsd:restriction>
      </xsd:simpleType>
    </xsd:element>
    <xsd:element name="PhotoSource" ma:index="32" nillable="true" ma:displayName="Photo Source" ma:format="Dropdown" ma:internalName="PhotoSource">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RPMPL" ma:index="34" nillable="true" ma:displayName="RPM &amp; PL" ma:format="Dropdown" ma:internalName="RPMPL">
      <xsd:simpleType>
        <xsd:restriction base="dms:Choice">
          <xsd:enumeration value="RPM"/>
          <xsd:enumeration value="PL"/>
          <xsd:enumeration value="BOTH"/>
          <xsd:enumeration value="N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FD228-F191-4A8C-9055-6D5F57A9BE14}">
  <ds:schemaRefs>
    <ds:schemaRef ds:uri="http://schemas.microsoft.com/sharepoint/v3/contenttype/forms"/>
  </ds:schemaRefs>
</ds:datastoreItem>
</file>

<file path=customXml/itemProps2.xml><?xml version="1.0" encoding="utf-8"?>
<ds:datastoreItem xmlns:ds="http://schemas.openxmlformats.org/officeDocument/2006/customXml" ds:itemID="{BE19D40D-3998-4B59-95C7-1C92101B2800}">
  <ds:schemaRefs>
    <ds:schemaRef ds:uri="http://schemas.microsoft.com/office/2006/metadata/properties"/>
    <ds:schemaRef ds:uri="http://schemas.microsoft.com/office/infopath/2007/PartnerControls"/>
    <ds:schemaRef ds:uri="27b3344f-be10-4b24-93e5-165e4c3ef0d3"/>
    <ds:schemaRef ds:uri="bd414d0c-d0bf-4487-9d67-a10b15663a1c"/>
  </ds:schemaRefs>
</ds:datastoreItem>
</file>

<file path=customXml/itemProps3.xml><?xml version="1.0" encoding="utf-8"?>
<ds:datastoreItem xmlns:ds="http://schemas.openxmlformats.org/officeDocument/2006/customXml" ds:itemID="{9C89FBC7-648C-42C7-9A87-08F33B5C5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14d0c-d0bf-4487-9d67-a10b15663a1c"/>
    <ds:schemaRef ds:uri="27b3344f-be10-4b24-93e5-165e4c3ef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1402</Words>
  <Characters>7994</Characters>
  <Application>Microsoft Office Word</Application>
  <DocSecurity>0</DocSecurity>
  <Lines>66</Lines>
  <Paragraphs>18</Paragraphs>
  <ScaleCrop>false</ScaleCrop>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Rattan</dc:creator>
  <cp:keywords/>
  <dc:description/>
  <cp:lastModifiedBy>Kate Rattan</cp:lastModifiedBy>
  <cp:revision>53</cp:revision>
  <cp:lastPrinted>2026-09-10T00:31:00Z</cp:lastPrinted>
  <dcterms:created xsi:type="dcterms:W3CDTF">2026-09-02T18:14:00Z</dcterms:created>
  <dcterms:modified xsi:type="dcterms:W3CDTF">2026-09-10T00:33:00Z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0x010100798152CF93AB8149AC1FFA24FE753672</vt:lpwstr>
  </property>
  <property fmtid="{D5CDD505-2E9C-101B-9397-08002B2CF9AE}" pid="3" name="MediaServiceImageTags">
    <vt:lpwstr/>
  </property>
</Properties>
</file>